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登別市福祉事務所長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2.25pt;mso-position-vertical-relative:text;mso-position-horizontal-relative:text;v-text-anchor:top;position:absolute;height:42pt;mso-wrap-distance-top:0pt;width:88.4pt;mso-wrap-distance-left:9pt;margin-left:403.45pt;z-index:2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  <w:bookmarkStart w:id="0" w:name="_GoBack"/>
      <w:bookmarkEnd w:id="0"/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6.350000000000001pt;mso-position-vertical-relative:text;mso-position-horizontal-relative:text;v-text-anchor:top;position:absolute;height:42pt;mso-wrap-distance-top:0pt;width:88.4pt;mso-wrap-distance-left:9pt;margin-left:267.05pt;z-index:6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5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4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3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2459</TotalTime>
  <Pages>1</Pages>
  <Words>58</Words>
  <Characters>332</Characters>
  <Application>JUST Note</Application>
  <Lines>2</Lines>
  <Paragraphs>1</Paragraphs>
  <Company>厚生労働省</Company>
  <CharactersWithSpaces>389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松井　隆行</cp:lastModifiedBy>
  <cp:lastPrinted>2026-01-30T15:26:00Z</cp:lastPrinted>
  <dcterms:created xsi:type="dcterms:W3CDTF">2019-04-19T08:26:00Z</dcterms:created>
  <dcterms:modified xsi:type="dcterms:W3CDTF">2026-02-25T03:03:47Z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