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b w:val="0"/>
          <w:color w:val="auto"/>
          <w:sz w:val="24"/>
        </w:rPr>
      </w:pPr>
      <w:bookmarkStart w:id="0" w:name="_GoBack"/>
      <w:bookmarkEnd w:id="0"/>
      <w:r>
        <w:rPr>
          <w:rFonts w:hint="eastAsia" w:ascii="ＭＳ 明朝" w:hAnsi="ＭＳ 明朝" w:eastAsia="ＭＳ 明朝"/>
          <w:b w:val="0"/>
          <w:color w:val="auto"/>
          <w:sz w:val="24"/>
        </w:rPr>
        <w:t>別表第１</w:t>
      </w:r>
      <w:r>
        <w:rPr>
          <w:rFonts w:hint="eastAsia" w:ascii="ＭＳ 明朝" w:hAnsi="ＭＳ 明朝" w:eastAsia="ＭＳ 明朝"/>
          <w:b w:val="0"/>
          <w:color w:val="auto"/>
          <w:sz w:val="24"/>
        </w:rPr>
        <w:t xml:space="preserve"> </w:t>
      </w:r>
      <w:r>
        <w:rPr>
          <w:rFonts w:hint="eastAsia" w:ascii="ＭＳ 明朝" w:hAnsi="ＭＳ 明朝" w:eastAsia="ＭＳ 明朝"/>
          <w:b w:val="0"/>
          <w:color w:val="auto"/>
          <w:sz w:val="24"/>
        </w:rPr>
        <w:t>ＺＥＨの要件</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060"/>
      </w:tblGrid>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b w:val="0"/>
                <w:color w:val="auto"/>
                <w:sz w:val="24"/>
              </w:rPr>
            </w:pPr>
            <w:r>
              <w:rPr>
                <w:rFonts w:hint="eastAsia" w:ascii="ＭＳ 明朝" w:hAnsi="ＭＳ 明朝" w:eastAsia="ＭＳ 明朝"/>
                <w:b w:val="0"/>
                <w:color w:val="auto"/>
                <w:sz w:val="24"/>
              </w:rPr>
              <w:t>要　　件</w:t>
            </w:r>
          </w:p>
        </w:tc>
      </w:tr>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275" w:hanging="275" w:hangingChars="1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　ＺＥＨロードマップにおける『ＺＥＨ』の定義を満たしていること。（※１※２）</w:t>
            </w:r>
          </w:p>
          <w:p>
            <w:pPr>
              <w:pStyle w:val="0"/>
              <w:ind w:left="0" w:leftChars="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（１）住宅の外皮性能は、地域区分毎に定められた強化外皮基準（</w:t>
            </w:r>
            <w:r>
              <w:rPr>
                <w:rFonts w:hint="eastAsia" w:ascii="ＭＳ 明朝" w:hAnsi="ＭＳ 明朝" w:eastAsia="ＭＳ 明朝"/>
                <w:b w:val="0"/>
                <w:color w:val="auto"/>
                <w:sz w:val="24"/>
                <w:highlight w:val="none"/>
              </w:rPr>
              <w:t>UA</w:t>
            </w:r>
            <w:r>
              <w:rPr>
                <w:rFonts w:hint="eastAsia" w:ascii="ＭＳ 明朝" w:hAnsi="ＭＳ 明朝" w:eastAsia="ＭＳ 明朝"/>
                <w:b w:val="0"/>
                <w:color w:val="auto"/>
                <w:sz w:val="24"/>
                <w:highlight w:val="none"/>
              </w:rPr>
              <w:t>値）以上であること。（建築物省エネ法の地域区分</w:t>
            </w: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区分１～２：</w:t>
            </w:r>
            <w:r>
              <w:rPr>
                <w:rFonts w:hint="eastAsia" w:ascii="ＭＳ 明朝" w:hAnsi="ＭＳ 明朝" w:eastAsia="ＭＳ 明朝"/>
                <w:b w:val="0"/>
                <w:color w:val="auto"/>
                <w:sz w:val="24"/>
                <w:highlight w:val="none"/>
              </w:rPr>
              <w:t xml:space="preserve">0.40 </w:t>
            </w:r>
            <w:r>
              <w:rPr>
                <w:rFonts w:hint="eastAsia" w:ascii="ＭＳ 明朝" w:hAnsi="ＭＳ 明朝" w:eastAsia="ＭＳ 明朝"/>
                <w:b w:val="0"/>
                <w:color w:val="auto"/>
                <w:sz w:val="24"/>
                <w:highlight w:val="none"/>
              </w:rPr>
              <w:t>以下、区分３：</w:t>
            </w:r>
            <w:r>
              <w:rPr>
                <w:rFonts w:hint="eastAsia" w:ascii="ＭＳ 明朝" w:hAnsi="ＭＳ 明朝" w:eastAsia="ＭＳ 明朝"/>
                <w:b w:val="0"/>
                <w:color w:val="auto"/>
                <w:sz w:val="24"/>
                <w:highlight w:val="none"/>
              </w:rPr>
              <w:t xml:space="preserve">0.50 </w:t>
            </w:r>
            <w:r>
              <w:rPr>
                <w:rFonts w:hint="eastAsia" w:ascii="ＭＳ 明朝" w:hAnsi="ＭＳ 明朝" w:eastAsia="ＭＳ 明朝"/>
                <w:b w:val="0"/>
                <w:color w:val="auto"/>
                <w:sz w:val="24"/>
                <w:highlight w:val="none"/>
              </w:rPr>
              <w:t>以下、区分４～７：</w:t>
            </w:r>
            <w:r>
              <w:rPr>
                <w:rFonts w:hint="eastAsia" w:ascii="ＭＳ 明朝" w:hAnsi="ＭＳ 明朝" w:eastAsia="ＭＳ 明朝"/>
                <w:b w:val="0"/>
                <w:color w:val="auto"/>
                <w:sz w:val="24"/>
                <w:highlight w:val="none"/>
              </w:rPr>
              <w:t xml:space="preserve">0.60 </w:t>
            </w:r>
            <w:r>
              <w:rPr>
                <w:rFonts w:hint="eastAsia" w:ascii="ＭＳ 明朝" w:hAnsi="ＭＳ 明朝" w:eastAsia="ＭＳ 明朝"/>
                <w:b w:val="0"/>
                <w:color w:val="auto"/>
                <w:sz w:val="24"/>
                <w:highlight w:val="none"/>
              </w:rPr>
              <w:t>以下、区分８：なし）</w:t>
            </w:r>
          </w:p>
          <w:p>
            <w:pPr>
              <w:pStyle w:val="0"/>
              <w:ind w:left="0" w:leftChars="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（２）設計一次エネルギー消費量は、再エネ等を除き、基準一次エネルギー消費量から</w:t>
            </w:r>
            <w:r>
              <w:rPr>
                <w:rFonts w:hint="eastAsia" w:ascii="ＭＳ 明朝" w:hAnsi="ＭＳ 明朝" w:eastAsia="ＭＳ 明朝"/>
                <w:b w:val="0"/>
                <w:color w:val="auto"/>
                <w:sz w:val="24"/>
                <w:highlight w:val="none"/>
              </w:rPr>
              <w:t>20</w:t>
            </w:r>
            <w:r>
              <w:rPr>
                <w:rFonts w:hint="eastAsia" w:ascii="ＭＳ 明朝" w:hAnsi="ＭＳ 明朝" w:eastAsia="ＭＳ 明朝"/>
                <w:b w:val="0"/>
                <w:color w:val="auto"/>
                <w:sz w:val="24"/>
                <w:highlight w:val="none"/>
              </w:rPr>
              <w:t>％以上削減されていること。（※３）</w:t>
            </w:r>
          </w:p>
          <w:p>
            <w:pPr>
              <w:pStyle w:val="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（３）太陽光発電設備等の再エネ発電設備を導入すること。（※２）</w:t>
            </w:r>
          </w:p>
          <w:p>
            <w:pPr>
              <w:pStyle w:val="0"/>
              <w:ind w:left="490" w:leftChars="200" w:firstLine="0" w:firstLineChars="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（売電を行う場合は全量買取方式ではなく、余剰買取方式によること。）</w:t>
            </w:r>
          </w:p>
          <w:p>
            <w:pPr>
              <w:pStyle w:val="0"/>
              <w:ind w:left="0" w:leftChars="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（４）設計一次エネルギー消費量は、再エネ等を加えて、基準一次エネルギー消費量から</w:t>
            </w:r>
            <w:r>
              <w:rPr>
                <w:rFonts w:hint="eastAsia" w:ascii="ＭＳ 明朝" w:hAnsi="ＭＳ 明朝" w:eastAsia="ＭＳ 明朝"/>
                <w:b w:val="0"/>
                <w:color w:val="auto"/>
                <w:sz w:val="24"/>
                <w:highlight w:val="none"/>
              </w:rPr>
              <w:t xml:space="preserve"> 100</w:t>
            </w:r>
            <w:r>
              <w:rPr>
                <w:rFonts w:hint="eastAsia" w:ascii="ＭＳ 明朝" w:hAnsi="ＭＳ 明朝" w:eastAsia="ＭＳ 明朝"/>
                <w:b w:val="0"/>
                <w:color w:val="auto"/>
                <w:sz w:val="24"/>
                <w:highlight w:val="none"/>
              </w:rPr>
              <w:t>％以上削減されていること。（※１※２※３※４）</w:t>
            </w:r>
          </w:p>
          <w:p>
            <w:pPr>
              <w:pStyle w:val="0"/>
              <w:ind w:left="210" w:hanging="210" w:hangingChars="1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申請する住宅について、省エネルギー性能表示にて、『ＺＥＨ』であることを示す証書を取得すること。（※５）</w:t>
            </w:r>
          </w:p>
          <w:p>
            <w:pPr>
              <w:pStyle w:val="0"/>
              <w:ind w:left="630" w:leftChars="10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　本事業では、寒冷地（地域区分１又は２）、低日射地域（日射区分</w:t>
            </w:r>
            <w:r>
              <w:rPr>
                <w:rFonts w:hint="eastAsia" w:ascii="ＭＳ 明朝" w:hAnsi="ＭＳ 明朝" w:eastAsia="ＭＳ 明朝"/>
                <w:b w:val="0"/>
                <w:color w:val="auto"/>
                <w:sz w:val="24"/>
                <w:highlight w:val="none"/>
              </w:rPr>
              <w:t>A1</w:t>
            </w:r>
            <w:r>
              <w:rPr>
                <w:rFonts w:hint="eastAsia" w:ascii="ＭＳ 明朝" w:hAnsi="ＭＳ 明朝" w:eastAsia="ＭＳ 明朝"/>
                <w:b w:val="0"/>
                <w:color w:val="auto"/>
                <w:sz w:val="24"/>
                <w:highlight w:val="none"/>
              </w:rPr>
              <w:t>又は</w:t>
            </w:r>
            <w:r>
              <w:rPr>
                <w:rFonts w:hint="eastAsia" w:ascii="ＭＳ 明朝" w:hAnsi="ＭＳ 明朝" w:eastAsia="ＭＳ 明朝"/>
                <w:b w:val="0"/>
                <w:color w:val="auto"/>
                <w:sz w:val="24"/>
                <w:highlight w:val="none"/>
              </w:rPr>
              <w:t>A2</w:t>
            </w:r>
            <w:r>
              <w:rPr>
                <w:rFonts w:hint="eastAsia" w:ascii="ＭＳ 明朝" w:hAnsi="ＭＳ 明朝" w:eastAsia="ＭＳ 明朝"/>
                <w:b w:val="0"/>
                <w:color w:val="auto"/>
                <w:sz w:val="24"/>
                <w:highlight w:val="none"/>
              </w:rPr>
              <w:t>）又は多雪地域（垂直積雪量</w:t>
            </w:r>
            <w:r>
              <w:rPr>
                <w:rFonts w:hint="eastAsia" w:ascii="ＭＳ 明朝" w:hAnsi="ＭＳ 明朝" w:eastAsia="ＭＳ 明朝"/>
                <w:b w:val="0"/>
                <w:color w:val="auto"/>
                <w:sz w:val="24"/>
                <w:highlight w:val="none"/>
              </w:rPr>
              <w:t xml:space="preserve"> 100</w:t>
            </w:r>
            <w:r>
              <w:rPr>
                <w:rFonts w:hint="eastAsia" w:ascii="ＭＳ 明朝" w:hAnsi="ＭＳ 明朝" w:eastAsia="ＭＳ 明朝"/>
                <w:b w:val="0"/>
                <w:color w:val="auto"/>
                <w:sz w:val="24"/>
                <w:highlight w:val="none"/>
              </w:rPr>
              <w:t>ｃｍ以上）の場合に限り、</w:t>
            </w:r>
            <w:r>
              <w:rPr>
                <w:rFonts w:hint="eastAsia" w:ascii="ＭＳ 明朝" w:hAnsi="ＭＳ 明朝" w:eastAsia="ＭＳ 明朝"/>
                <w:b w:val="0"/>
                <w:color w:val="auto"/>
                <w:sz w:val="24"/>
                <w:highlight w:val="none"/>
              </w:rPr>
              <w:t xml:space="preserve">Nearly ZEH </w:t>
            </w:r>
            <w:r>
              <w:rPr>
                <w:rFonts w:hint="eastAsia" w:ascii="ＭＳ 明朝" w:hAnsi="ＭＳ 明朝" w:eastAsia="ＭＳ 明朝"/>
                <w:b w:val="0"/>
                <w:color w:val="auto"/>
                <w:sz w:val="24"/>
                <w:highlight w:val="none"/>
              </w:rPr>
              <w:t>も補助対象とする。この場合において、設計一次エネルギー消費量は、再エネ等を加えて、基準一次エネルギー消費量から</w:t>
            </w:r>
            <w:r>
              <w:rPr>
                <w:rFonts w:hint="eastAsia" w:ascii="ＭＳ 明朝" w:hAnsi="ＭＳ 明朝" w:eastAsia="ＭＳ 明朝"/>
                <w:b w:val="0"/>
                <w:color w:val="auto"/>
                <w:sz w:val="24"/>
                <w:highlight w:val="none"/>
              </w:rPr>
              <w:t>75</w:t>
            </w:r>
            <w:r>
              <w:rPr>
                <w:rFonts w:hint="eastAsia" w:ascii="ＭＳ 明朝" w:hAnsi="ＭＳ 明朝" w:eastAsia="ＭＳ 明朝"/>
                <w:b w:val="0"/>
                <w:color w:val="auto"/>
                <w:sz w:val="24"/>
                <w:highlight w:val="none"/>
              </w:rPr>
              <w:t>％以上削減されている必要がある。なお、多雪地域は、建築基準法施行令第</w:t>
            </w:r>
            <w:r>
              <w:rPr>
                <w:rFonts w:hint="eastAsia" w:ascii="ＭＳ 明朝" w:hAnsi="ＭＳ 明朝" w:eastAsia="ＭＳ 明朝"/>
                <w:b w:val="0"/>
                <w:color w:val="auto"/>
                <w:sz w:val="24"/>
                <w:highlight w:val="none"/>
              </w:rPr>
              <w:t>86</w:t>
            </w:r>
            <w:r>
              <w:rPr>
                <w:rFonts w:hint="eastAsia" w:ascii="ＭＳ 明朝" w:hAnsi="ＭＳ 明朝" w:eastAsia="ＭＳ 明朝"/>
                <w:b w:val="0"/>
                <w:color w:val="auto"/>
                <w:sz w:val="24"/>
                <w:highlight w:val="none"/>
              </w:rPr>
              <w:t>条の規定により、特定行政庁が定める垂直積雪量</w:t>
            </w:r>
            <w:r>
              <w:rPr>
                <w:rFonts w:hint="eastAsia" w:ascii="ＭＳ 明朝" w:hAnsi="ＭＳ 明朝" w:eastAsia="ＭＳ 明朝"/>
                <w:b w:val="0"/>
                <w:color w:val="auto"/>
                <w:sz w:val="24"/>
                <w:highlight w:val="none"/>
              </w:rPr>
              <w:t>100cm</w:t>
            </w:r>
            <w:r>
              <w:rPr>
                <w:rFonts w:hint="eastAsia" w:ascii="ＭＳ 明朝" w:hAnsi="ＭＳ 明朝" w:eastAsia="ＭＳ 明朝"/>
                <w:b w:val="0"/>
                <w:color w:val="auto"/>
                <w:sz w:val="24"/>
                <w:highlight w:val="none"/>
              </w:rPr>
              <w:t>以上に該当する地域とする。</w:t>
            </w:r>
          </w:p>
          <w:p>
            <w:pPr>
              <w:pStyle w:val="0"/>
              <w:ind w:left="630" w:leftChars="10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strike w:val="0"/>
                <w:dstrike w:val="0"/>
                <w:color w:val="auto"/>
                <w:sz w:val="24"/>
                <w:highlight w:val="none"/>
              </w:rPr>
              <w:t>※２　本事業では、補助対象住宅が</w:t>
            </w:r>
            <w:r>
              <w:rPr>
                <w:rFonts w:hint="eastAsia" w:ascii="ＭＳ 明朝" w:hAnsi="ＭＳ 明朝" w:eastAsia="ＭＳ 明朝"/>
                <w:b w:val="0"/>
                <w:strike w:val="0"/>
                <w:dstrike w:val="0"/>
                <w:color w:val="auto"/>
                <w:sz w:val="24"/>
                <w:highlight w:val="none"/>
              </w:rPr>
              <w:t>ZEH</w:t>
            </w:r>
            <w:r>
              <w:rPr>
                <w:rFonts w:hint="eastAsia" w:ascii="ＭＳ 明朝" w:hAnsi="ＭＳ 明朝" w:eastAsia="ＭＳ 明朝"/>
                <w:b w:val="0"/>
                <w:strike w:val="0"/>
                <w:dstrike w:val="0"/>
                <w:color w:val="auto"/>
                <w:sz w:val="24"/>
                <w:highlight w:val="none"/>
              </w:rPr>
              <w:t>の場合、北側斜線制限（２階建以上の住宅に影響が生じる場合）の対象となる用途地域等であって、敷地面積が</w:t>
            </w:r>
            <w:r>
              <w:rPr>
                <w:rFonts w:hint="eastAsia" w:ascii="ＭＳ 明朝" w:hAnsi="ＭＳ 明朝" w:eastAsia="ＭＳ 明朝"/>
                <w:b w:val="0"/>
                <w:strike w:val="0"/>
                <w:dstrike w:val="0"/>
                <w:color w:val="auto"/>
                <w:sz w:val="24"/>
                <w:highlight w:val="none"/>
              </w:rPr>
              <w:t>85</w:t>
            </w:r>
            <w:r>
              <w:rPr>
                <w:rFonts w:hint="eastAsia" w:ascii="ＭＳ 明朝" w:hAnsi="ＭＳ 明朝" w:eastAsia="ＭＳ 明朝"/>
                <w:b w:val="0"/>
                <w:strike w:val="0"/>
                <w:dstrike w:val="0"/>
                <w:color w:val="auto"/>
                <w:sz w:val="24"/>
                <w:highlight w:val="none"/>
              </w:rPr>
              <w:t>㎡未満である土地に建築される住宅（平屋建ての場合を除く）及び多雪地域（垂直積雪量</w:t>
            </w:r>
            <w:r>
              <w:rPr>
                <w:rFonts w:hint="eastAsia" w:ascii="ＭＳ 明朝" w:hAnsi="ＭＳ 明朝" w:eastAsia="ＭＳ 明朝"/>
                <w:b w:val="0"/>
                <w:strike w:val="0"/>
                <w:dstrike w:val="0"/>
                <w:color w:val="auto"/>
                <w:sz w:val="24"/>
                <w:highlight w:val="none"/>
              </w:rPr>
              <w:t xml:space="preserve"> 100cm </w:t>
            </w:r>
            <w:r>
              <w:rPr>
                <w:rFonts w:hint="eastAsia" w:ascii="ＭＳ 明朝" w:hAnsi="ＭＳ 明朝" w:eastAsia="ＭＳ 明朝"/>
                <w:b w:val="0"/>
                <w:strike w:val="0"/>
                <w:dstrike w:val="0"/>
                <w:color w:val="auto"/>
                <w:sz w:val="24"/>
                <w:highlight w:val="none"/>
              </w:rPr>
              <w:t>以上）に建築される住宅に限り、</w:t>
            </w:r>
            <w:r>
              <w:rPr>
                <w:rFonts w:hint="eastAsia" w:ascii="ＭＳ 明朝" w:hAnsi="ＭＳ 明朝" w:eastAsia="ＭＳ 明朝"/>
                <w:b w:val="0"/>
                <w:strike w:val="0"/>
                <w:dstrike w:val="0"/>
                <w:color w:val="auto"/>
                <w:sz w:val="24"/>
                <w:highlight w:val="none"/>
              </w:rPr>
              <w:t xml:space="preserve">ZEH Oriented </w:t>
            </w:r>
            <w:r>
              <w:rPr>
                <w:rFonts w:hint="eastAsia" w:ascii="ＭＳ 明朝" w:hAnsi="ＭＳ 明朝" w:eastAsia="ＭＳ 明朝"/>
                <w:b w:val="0"/>
                <w:strike w:val="0"/>
                <w:dstrike w:val="0"/>
                <w:color w:val="auto"/>
                <w:sz w:val="24"/>
                <w:highlight w:val="none"/>
              </w:rPr>
              <w:t>も補助対象とする。この場合において、設計一次エネルギー消費量は、再エネ等を除き、基準一次エネルギー消費量から</w:t>
            </w:r>
            <w:r>
              <w:rPr>
                <w:rFonts w:hint="eastAsia" w:ascii="ＭＳ 明朝" w:hAnsi="ＭＳ 明朝" w:eastAsia="ＭＳ 明朝"/>
                <w:b w:val="0"/>
                <w:strike w:val="0"/>
                <w:dstrike w:val="0"/>
                <w:color w:val="auto"/>
                <w:sz w:val="24"/>
                <w:highlight w:val="none"/>
              </w:rPr>
              <w:t xml:space="preserve"> 20</w:t>
            </w:r>
            <w:r>
              <w:rPr>
                <w:rFonts w:hint="eastAsia" w:ascii="ＭＳ 明朝" w:hAnsi="ＭＳ 明朝" w:eastAsia="ＭＳ 明朝"/>
                <w:b w:val="0"/>
                <w:strike w:val="0"/>
                <w:dstrike w:val="0"/>
                <w:color w:val="auto"/>
                <w:sz w:val="24"/>
                <w:highlight w:val="none"/>
              </w:rPr>
              <w:t>％以上削減されている必要がある。</w:t>
            </w:r>
          </w:p>
          <w:p>
            <w:pPr>
              <w:pStyle w:val="0"/>
              <w:ind w:left="630" w:leftChars="10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　エネルギー計算は、建築物省エネ法に基づく「建築物エネルギー消費性能基準等を定める省令（平成</w:t>
            </w:r>
            <w:r>
              <w:rPr>
                <w:rFonts w:hint="eastAsia" w:ascii="ＭＳ 明朝" w:hAnsi="ＭＳ 明朝" w:eastAsia="ＭＳ 明朝"/>
                <w:b w:val="0"/>
                <w:color w:val="auto"/>
                <w:sz w:val="24"/>
                <w:highlight w:val="none"/>
              </w:rPr>
              <w:t>28</w:t>
            </w:r>
            <w:r>
              <w:rPr>
                <w:rFonts w:hint="eastAsia" w:ascii="ＭＳ 明朝" w:hAnsi="ＭＳ 明朝" w:eastAsia="ＭＳ 明朝"/>
                <w:b w:val="0"/>
                <w:color w:val="auto"/>
                <w:sz w:val="24"/>
                <w:highlight w:val="none"/>
              </w:rPr>
              <w:t>年経済産業省・国土交通省令第１号。以下「建築物エネルギー消費性能基準」という。）」に準拠するものとする。また、エネルギー計算は空調（暖房・冷房）、給湯、換気、照明に係る各設備に関する一次エネルギー消費量に限定し、「その他一次エネルギー消費量」は除く。</w:t>
            </w:r>
          </w:p>
          <w:p>
            <w:pPr>
              <w:pStyle w:val="0"/>
              <w:ind w:left="630" w:leftChars="10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※４　再エネ等を加えて</w:t>
            </w:r>
            <w:r>
              <w:rPr>
                <w:rFonts w:hint="eastAsia" w:ascii="ＭＳ 明朝" w:hAnsi="ＭＳ 明朝" w:eastAsia="ＭＳ 明朝"/>
                <w:b w:val="0"/>
                <w:color w:val="auto"/>
                <w:sz w:val="24"/>
                <w:highlight w:val="none"/>
              </w:rPr>
              <w:t>100</w:t>
            </w:r>
            <w:r>
              <w:rPr>
                <w:rFonts w:hint="eastAsia" w:ascii="ＭＳ 明朝" w:hAnsi="ＭＳ 明朝" w:eastAsia="ＭＳ 明朝"/>
                <w:b w:val="0"/>
                <w:color w:val="auto"/>
                <w:sz w:val="24"/>
                <w:highlight w:val="none"/>
              </w:rPr>
              <w:t>％以上一次エネルギー消費量が削減されていることの計算においては、売電分の創エネルギーを計算に含む。</w:t>
            </w:r>
          </w:p>
          <w:p>
            <w:pPr>
              <w:pStyle w:val="0"/>
              <w:ind w:left="630" w:leftChars="100" w:hanging="420" w:hangingChars="200"/>
              <w:jc w:val="left"/>
              <w:rPr>
                <w:rFonts w:hint="eastAsia" w:ascii="ＭＳ 明朝" w:hAnsi="ＭＳ 明朝" w:eastAsia="ＭＳ 明朝"/>
                <w:b w:val="0"/>
                <w:color w:val="auto"/>
                <w:sz w:val="24"/>
                <w:highlight w:val="yellow"/>
              </w:rPr>
            </w:pPr>
            <w:r>
              <w:rPr>
                <w:rFonts w:hint="eastAsia" w:ascii="ＭＳ 明朝" w:hAnsi="ＭＳ 明朝" w:eastAsia="ＭＳ 明朝"/>
                <w:b w:val="0"/>
                <w:color w:val="auto"/>
                <w:sz w:val="24"/>
                <w:highlight w:val="none"/>
              </w:rPr>
              <w:t>※５　本事業では、「※１」に該当する場合に限り</w:t>
            </w:r>
            <w:r>
              <w:rPr>
                <w:rFonts w:hint="eastAsia" w:ascii="ＭＳ 明朝" w:hAnsi="ＭＳ 明朝" w:eastAsia="ＭＳ 明朝"/>
                <w:b w:val="0"/>
                <w:color w:val="auto"/>
                <w:sz w:val="24"/>
                <w:highlight w:val="none"/>
              </w:rPr>
              <w:t>Nearly ZEH</w:t>
            </w:r>
            <w:r>
              <w:rPr>
                <w:rFonts w:hint="eastAsia" w:ascii="ＭＳ 明朝" w:hAnsi="ＭＳ 明朝" w:eastAsia="ＭＳ 明朝"/>
                <w:b w:val="0"/>
                <w:strike w:val="0"/>
                <w:dstrike w:val="0"/>
                <w:color w:val="auto"/>
                <w:sz w:val="24"/>
                <w:highlight w:val="none"/>
              </w:rPr>
              <w:t xml:space="preserve"> </w:t>
            </w:r>
            <w:r>
              <w:rPr>
                <w:rFonts w:hint="eastAsia" w:ascii="ＭＳ 明朝" w:hAnsi="ＭＳ 明朝" w:eastAsia="ＭＳ 明朝"/>
                <w:b w:val="0"/>
                <w:strike w:val="0"/>
                <w:dstrike w:val="0"/>
                <w:color w:val="auto"/>
                <w:sz w:val="24"/>
                <w:highlight w:val="none"/>
              </w:rPr>
              <w:t>を、「※２」に該当する場合に限り</w:t>
            </w:r>
            <w:r>
              <w:rPr>
                <w:rFonts w:hint="eastAsia" w:ascii="ＭＳ 明朝" w:hAnsi="ＭＳ 明朝" w:eastAsia="ＭＳ 明朝"/>
                <w:b w:val="0"/>
                <w:strike w:val="0"/>
                <w:dstrike w:val="0"/>
                <w:color w:val="auto"/>
                <w:sz w:val="24"/>
                <w:highlight w:val="none"/>
              </w:rPr>
              <w:t xml:space="preserve"> ZEH Oriented </w:t>
            </w:r>
            <w:r>
              <w:rPr>
                <w:rFonts w:hint="eastAsia" w:ascii="ＭＳ 明朝" w:hAnsi="ＭＳ 明朝" w:eastAsia="ＭＳ 明朝"/>
                <w:b w:val="0"/>
                <w:color w:val="auto"/>
                <w:sz w:val="24"/>
                <w:highlight w:val="none"/>
              </w:rPr>
              <w:t>であることも可とする。また、建築物のエネルギー消費性能の向上に関する法律の一部を改正する法律（令和元年法律第４号。以下、「改正建築物省エネ法」という）の施行に伴い変更された地域区分及び日射地域区分については改正後の地域区分でのみ申請を可とする。</w:t>
            </w:r>
          </w:p>
        </w:tc>
      </w:tr>
    </w:tbl>
    <w:p>
      <w:pPr>
        <w:pStyle w:val="0"/>
        <w:ind w:leftChars="0" w:firstLine="0" w:firstLineChars="0"/>
        <w:jc w:val="left"/>
        <w:rPr>
          <w:rFonts w:hint="eastAsia" w:ascii="ＭＳ 明朝" w:hAnsi="ＭＳ 明朝" w:eastAsia="ＭＳ 明朝"/>
          <w:b w:val="0"/>
          <w:color w:val="auto"/>
          <w:sz w:val="24"/>
        </w:rPr>
      </w:pPr>
      <w:r>
        <w:rPr>
          <w:rFonts w:hint="eastAsia"/>
          <w:b w:val="0"/>
          <w:color w:val="auto"/>
        </w:rPr>
        <w:br w:type="page"/>
      </w:r>
    </w:p>
    <w:p>
      <w:pPr>
        <w:pStyle w:val="0"/>
        <w:ind w:leftChars="0" w:firstLine="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別表第２　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の要件</w:t>
      </w:r>
    </w:p>
    <w:p>
      <w:pPr>
        <w:pStyle w:val="0"/>
        <w:ind w:left="0" w:leftChars="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１　４つの基本性能</w:t>
      </w:r>
    </w:p>
    <w:tbl>
      <w:tblPr>
        <w:tblStyle w:val="18"/>
        <w:tblW w:w="0" w:type="auto"/>
        <w:tblInd w:w="0" w:type="dxa"/>
        <w:tblLayout w:type="fixed"/>
        <w:tblLook w:firstRow="1" w:lastRow="0" w:firstColumn="1" w:lastColumn="0" w:noHBand="0" w:noVBand="1" w:val="04A0"/>
      </w:tblPr>
      <w:tblGrid>
        <w:gridCol w:w="1465"/>
        <w:gridCol w:w="1470"/>
        <w:gridCol w:w="6137"/>
      </w:tblGrid>
      <w:tr>
        <w:trPr/>
        <w:tc>
          <w:tcPr>
            <w:tcW w:w="1465" w:type="dxa"/>
            <w:vAlign w:val="center"/>
          </w:tcPr>
          <w:p>
            <w:pPr>
              <w:pStyle w:val="0"/>
              <w:jc w:val="center"/>
              <w:rPr>
                <w:rFonts w:hint="eastAsia"/>
                <w:b w:val="0"/>
                <w:color w:val="auto"/>
                <w:sz w:val="24"/>
              </w:rPr>
            </w:pPr>
            <w:r>
              <w:rPr>
                <w:rFonts w:hint="eastAsia"/>
                <w:b w:val="0"/>
                <w:color w:val="auto"/>
                <w:sz w:val="24"/>
              </w:rPr>
              <w:t>４つの</w:t>
            </w:r>
          </w:p>
          <w:p>
            <w:pPr>
              <w:pStyle w:val="0"/>
              <w:jc w:val="center"/>
              <w:rPr>
                <w:rFonts w:hint="eastAsia"/>
                <w:b w:val="0"/>
                <w:color w:val="auto"/>
                <w:sz w:val="24"/>
              </w:rPr>
            </w:pPr>
            <w:r>
              <w:rPr>
                <w:rFonts w:hint="eastAsia"/>
                <w:b w:val="0"/>
                <w:color w:val="auto"/>
                <w:sz w:val="24"/>
              </w:rPr>
              <w:t>基本性能</w:t>
            </w:r>
          </w:p>
        </w:tc>
        <w:tc>
          <w:tcPr>
            <w:tcW w:w="1470" w:type="dxa"/>
            <w:vAlign w:val="center"/>
          </w:tcPr>
          <w:p>
            <w:pPr>
              <w:pStyle w:val="0"/>
              <w:jc w:val="center"/>
              <w:rPr>
                <w:rFonts w:hint="eastAsia"/>
                <w:b w:val="0"/>
                <w:color w:val="auto"/>
                <w:sz w:val="24"/>
              </w:rPr>
            </w:pPr>
            <w:r>
              <w:rPr>
                <w:rFonts w:hint="eastAsia"/>
                <w:b w:val="0"/>
                <w:color w:val="auto"/>
                <w:sz w:val="24"/>
              </w:rPr>
              <w:t>項　目</w:t>
            </w:r>
          </w:p>
        </w:tc>
        <w:tc>
          <w:tcPr>
            <w:tcW w:w="6137" w:type="dxa"/>
            <w:vAlign w:val="center"/>
          </w:tcPr>
          <w:p>
            <w:pPr>
              <w:pStyle w:val="0"/>
              <w:jc w:val="center"/>
              <w:rPr>
                <w:rFonts w:hint="eastAsia"/>
                <w:b w:val="0"/>
                <w:color w:val="auto"/>
                <w:sz w:val="24"/>
              </w:rPr>
            </w:pPr>
            <w:r>
              <w:rPr>
                <w:rFonts w:hint="eastAsia"/>
                <w:b w:val="0"/>
                <w:color w:val="auto"/>
                <w:sz w:val="24"/>
              </w:rPr>
              <w:t>内　容</w:t>
            </w:r>
          </w:p>
        </w:tc>
      </w:tr>
      <w:tr>
        <w:trPr>
          <w:trHeight w:val="1167" w:hRule="atLeast"/>
        </w:trPr>
        <w:tc>
          <w:tcPr>
            <w:tcW w:w="1465" w:type="dxa"/>
            <w:vMerge w:val="restart"/>
            <w:vAlign w:val="top"/>
          </w:tcPr>
          <w:p>
            <w:pPr>
              <w:pStyle w:val="0"/>
              <w:rPr>
                <w:rFonts w:hint="eastAsia"/>
                <w:b w:val="0"/>
                <w:color w:val="auto"/>
                <w:sz w:val="24"/>
              </w:rPr>
            </w:pPr>
            <w:r>
              <w:rPr>
                <w:rFonts w:hint="eastAsia"/>
                <w:b w:val="0"/>
                <w:color w:val="auto"/>
                <w:sz w:val="24"/>
              </w:rPr>
              <w:t>長寿命</w:t>
            </w:r>
          </w:p>
        </w:tc>
        <w:tc>
          <w:tcPr>
            <w:tcW w:w="1470" w:type="dxa"/>
            <w:vMerge w:val="restart"/>
            <w:vAlign w:val="top"/>
          </w:tcPr>
          <w:p>
            <w:pPr>
              <w:pStyle w:val="0"/>
              <w:rPr>
                <w:rFonts w:hint="eastAsia"/>
                <w:b w:val="0"/>
                <w:color w:val="auto"/>
                <w:sz w:val="24"/>
              </w:rPr>
            </w:pPr>
            <w:r>
              <w:rPr>
                <w:rFonts w:hint="eastAsia"/>
                <w:b w:val="0"/>
                <w:color w:val="auto"/>
                <w:sz w:val="24"/>
              </w:rPr>
              <w:t>高い</w:t>
            </w:r>
          </w:p>
          <w:p>
            <w:pPr>
              <w:pStyle w:val="0"/>
              <w:rPr>
                <w:rFonts w:hint="eastAsia"/>
                <w:b w:val="0"/>
                <w:color w:val="auto"/>
                <w:sz w:val="24"/>
              </w:rPr>
            </w:pPr>
            <w:r>
              <w:rPr>
                <w:rFonts w:hint="eastAsia"/>
                <w:b w:val="0"/>
                <w:color w:val="auto"/>
                <w:sz w:val="24"/>
              </w:rPr>
              <w:t>耐久性</w:t>
            </w:r>
          </w:p>
        </w:tc>
        <w:tc>
          <w:tcPr>
            <w:tcW w:w="6137" w:type="dxa"/>
            <w:vAlign w:val="top"/>
          </w:tcPr>
          <w:p>
            <w:pPr>
              <w:pStyle w:val="0"/>
              <w:rPr>
                <w:rFonts w:hint="eastAsia"/>
                <w:b w:val="0"/>
                <w:color w:val="auto"/>
                <w:sz w:val="24"/>
              </w:rPr>
            </w:pPr>
            <w:r>
              <w:rPr>
                <w:rFonts w:hint="eastAsia"/>
                <w:b w:val="0"/>
                <w:color w:val="auto"/>
                <w:sz w:val="24"/>
              </w:rPr>
              <w:t>構造躯体が極めて希に発生する地震力の</w:t>
            </w:r>
            <w:r>
              <w:rPr>
                <w:rFonts w:hint="eastAsia"/>
                <w:b w:val="0"/>
                <w:color w:val="auto"/>
                <w:sz w:val="24"/>
              </w:rPr>
              <w:t>1.25</w:t>
            </w:r>
            <w:r>
              <w:rPr>
                <w:rFonts w:hint="eastAsia"/>
                <w:b w:val="0"/>
                <w:color w:val="auto"/>
                <w:sz w:val="24"/>
              </w:rPr>
              <w:t>倍の力に対して倒壊、崩壊等しない構造強度を確保すること。</w:t>
            </w:r>
          </w:p>
        </w:tc>
      </w:tr>
      <w:tr>
        <w:trPr/>
        <w:tc>
          <w:tcPr>
            <w:tcW w:w="1465" w:type="dxa"/>
            <w:vMerge w:val="continue"/>
            <w:vAlign w:val="top"/>
          </w:tcPr>
          <w:p>
            <w:pPr>
              <w:pStyle w:val="0"/>
              <w:rPr>
                <w:rFonts w:hint="eastAsia"/>
                <w:sz w:val="24"/>
              </w:rPr>
            </w:pPr>
          </w:p>
        </w:tc>
        <w:tc>
          <w:tcPr>
            <w:tcW w:w="1470" w:type="dxa"/>
            <w:vMerge w:val="continue"/>
            <w:vAlign w:val="top"/>
          </w:tcPr>
          <w:p>
            <w:pPr>
              <w:pStyle w:val="0"/>
              <w:rPr>
                <w:rFonts w:hint="eastAsia"/>
                <w:sz w:val="24"/>
              </w:rPr>
            </w:pPr>
          </w:p>
        </w:tc>
        <w:tc>
          <w:tcPr>
            <w:tcW w:w="6137" w:type="dxa"/>
            <w:vAlign w:val="top"/>
          </w:tcPr>
          <w:p>
            <w:pPr>
              <w:pStyle w:val="0"/>
              <w:rPr>
                <w:rFonts w:hint="eastAsia"/>
                <w:b w:val="0"/>
                <w:color w:val="auto"/>
                <w:sz w:val="24"/>
              </w:rPr>
            </w:pPr>
            <w:r>
              <w:rPr>
                <w:rFonts w:hint="eastAsia"/>
                <w:b w:val="0"/>
                <w:color w:val="auto"/>
                <w:sz w:val="24"/>
              </w:rPr>
              <w:t>構造部材の耐久性を確保する対策が講じられた仕様とすること。（含水率</w:t>
            </w:r>
            <w:r>
              <w:rPr>
                <w:rFonts w:hint="eastAsia"/>
                <w:b w:val="0"/>
                <w:color w:val="auto"/>
                <w:sz w:val="24"/>
              </w:rPr>
              <w:t>20</w:t>
            </w:r>
            <w:r>
              <w:rPr>
                <w:rFonts w:hint="eastAsia"/>
                <w:b w:val="0"/>
                <w:color w:val="auto"/>
                <w:sz w:val="24"/>
              </w:rPr>
              <w:t>％以下の乾燥材または集成材を使用、外壁に通気層を設置）。</w:t>
            </w:r>
          </w:p>
        </w:tc>
      </w:tr>
      <w:tr>
        <w:trPr/>
        <w:tc>
          <w:tcPr>
            <w:tcW w:w="1465" w:type="dxa"/>
            <w:vMerge w:val="continue"/>
            <w:vAlign w:val="top"/>
          </w:tcPr>
          <w:p>
            <w:pPr>
              <w:pStyle w:val="0"/>
              <w:rPr>
                <w:rFonts w:hint="eastAsia"/>
                <w:sz w:val="24"/>
              </w:rPr>
            </w:pPr>
          </w:p>
        </w:tc>
        <w:tc>
          <w:tcPr>
            <w:tcW w:w="1470" w:type="dxa"/>
            <w:vMerge w:val="continue"/>
            <w:vAlign w:val="top"/>
          </w:tcPr>
          <w:p>
            <w:pPr>
              <w:pStyle w:val="0"/>
              <w:rPr>
                <w:rFonts w:hint="eastAsia"/>
                <w:sz w:val="24"/>
              </w:rPr>
            </w:pPr>
          </w:p>
        </w:tc>
        <w:tc>
          <w:tcPr>
            <w:tcW w:w="6137" w:type="dxa"/>
            <w:vAlign w:val="top"/>
          </w:tcPr>
          <w:p>
            <w:pPr>
              <w:pStyle w:val="0"/>
              <w:rPr>
                <w:rFonts w:hint="eastAsia"/>
                <w:b w:val="0"/>
                <w:color w:val="auto"/>
                <w:sz w:val="24"/>
              </w:rPr>
            </w:pPr>
            <w:r>
              <w:rPr>
                <w:rFonts w:hint="eastAsia"/>
                <w:b w:val="0"/>
                <w:color w:val="auto"/>
                <w:sz w:val="24"/>
              </w:rPr>
              <w:t>小屋裏または屋根裏換気のための換気口を断熱方法及び屋根形状に応じて適切に設けること。</w:t>
            </w:r>
          </w:p>
        </w:tc>
      </w:tr>
      <w:tr>
        <w:trPr/>
        <w:tc>
          <w:tcPr>
            <w:tcW w:w="1465" w:type="dxa"/>
            <w:vMerge w:val="continue"/>
            <w:vAlign w:val="top"/>
          </w:tcPr>
          <w:p>
            <w:pPr>
              <w:pStyle w:val="0"/>
              <w:rPr>
                <w:rFonts w:hint="eastAsia"/>
                <w:sz w:val="24"/>
              </w:rPr>
            </w:pPr>
          </w:p>
        </w:tc>
        <w:tc>
          <w:tcPr>
            <w:tcW w:w="1470" w:type="dxa"/>
            <w:vAlign w:val="top"/>
          </w:tcPr>
          <w:p>
            <w:pPr>
              <w:pStyle w:val="0"/>
              <w:rPr>
                <w:rFonts w:hint="eastAsia"/>
                <w:b w:val="0"/>
                <w:color w:val="auto"/>
                <w:sz w:val="24"/>
              </w:rPr>
            </w:pPr>
            <w:r>
              <w:rPr>
                <w:rFonts w:hint="eastAsia"/>
                <w:b w:val="0"/>
                <w:color w:val="auto"/>
                <w:sz w:val="24"/>
              </w:rPr>
              <w:t>維持管理の容易さ</w:t>
            </w:r>
          </w:p>
        </w:tc>
        <w:tc>
          <w:tcPr>
            <w:tcW w:w="6137" w:type="dxa"/>
            <w:vAlign w:val="top"/>
          </w:tcPr>
          <w:p>
            <w:pPr>
              <w:pStyle w:val="0"/>
              <w:rPr>
                <w:rFonts w:hint="eastAsia"/>
                <w:b w:val="0"/>
                <w:color w:val="auto"/>
                <w:sz w:val="24"/>
              </w:rPr>
            </w:pPr>
            <w:r>
              <w:rPr>
                <w:rFonts w:hint="eastAsia"/>
                <w:b w:val="0"/>
                <w:color w:val="auto"/>
                <w:sz w:val="24"/>
              </w:rPr>
              <w:t>給排水管等の維持管理が容易であるよう対策が講じられた仕様とすること。（構造躯体・仕上材に影響を及ぼすことなく給排水管等の補修・点検、排水管の清掃を行うことができること。）</w:t>
            </w:r>
          </w:p>
        </w:tc>
      </w:tr>
      <w:tr>
        <w:trPr>
          <w:trHeight w:val="1483" w:hRule="atLeast"/>
        </w:trPr>
        <w:tc>
          <w:tcPr>
            <w:tcW w:w="1465" w:type="dxa"/>
            <w:vMerge w:val="restart"/>
            <w:vAlign w:val="top"/>
          </w:tcPr>
          <w:p>
            <w:pPr>
              <w:pStyle w:val="0"/>
              <w:rPr>
                <w:rFonts w:hint="eastAsia"/>
                <w:b w:val="0"/>
                <w:color w:val="auto"/>
                <w:sz w:val="24"/>
              </w:rPr>
            </w:pPr>
            <w:r>
              <w:rPr>
                <w:rFonts w:hint="eastAsia"/>
                <w:b w:val="0"/>
                <w:color w:val="auto"/>
                <w:sz w:val="24"/>
              </w:rPr>
              <w:t>安心・健康</w:t>
            </w:r>
          </w:p>
        </w:tc>
        <w:tc>
          <w:tcPr>
            <w:tcW w:w="1470" w:type="dxa"/>
            <w:vAlign w:val="top"/>
          </w:tcPr>
          <w:p>
            <w:pPr>
              <w:pStyle w:val="0"/>
              <w:rPr>
                <w:rFonts w:hint="eastAsia"/>
                <w:b w:val="0"/>
                <w:color w:val="auto"/>
                <w:sz w:val="24"/>
              </w:rPr>
            </w:pPr>
            <w:r>
              <w:rPr>
                <w:rFonts w:hint="eastAsia"/>
                <w:b w:val="0"/>
                <w:color w:val="auto"/>
                <w:sz w:val="24"/>
              </w:rPr>
              <w:t>高齢社会への対応</w:t>
            </w:r>
          </w:p>
        </w:tc>
        <w:tc>
          <w:tcPr>
            <w:tcW w:w="6137" w:type="dxa"/>
            <w:vAlign w:val="top"/>
          </w:tcPr>
          <w:p>
            <w:pPr>
              <w:pStyle w:val="0"/>
              <w:rPr>
                <w:rFonts w:hint="eastAsia"/>
                <w:b w:val="0"/>
                <w:color w:val="auto"/>
                <w:sz w:val="24"/>
              </w:rPr>
            </w:pPr>
            <w:r>
              <w:rPr>
                <w:rFonts w:hint="eastAsia"/>
                <w:b w:val="0"/>
                <w:color w:val="auto"/>
                <w:sz w:val="24"/>
              </w:rPr>
              <w:t>高齢者等が安心して生活できるよう対策が講じられた仕様とすること。（住宅内の移動等に伴う転倒、転落等を防止するための基本的な措置、車いす使用者対応。）</w:t>
            </w:r>
          </w:p>
        </w:tc>
      </w:tr>
      <w:tr>
        <w:trPr>
          <w:trHeight w:val="1857" w:hRule="atLeast"/>
        </w:trPr>
        <w:tc>
          <w:tcPr>
            <w:tcW w:w="1465" w:type="dxa"/>
            <w:vMerge w:val="continue"/>
            <w:vAlign w:val="top"/>
          </w:tcPr>
          <w:p>
            <w:pPr>
              <w:pStyle w:val="0"/>
              <w:rPr>
                <w:rFonts w:hint="eastAsia"/>
              </w:rPr>
            </w:pP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0"/>
                <w:color w:val="auto"/>
                <w:sz w:val="24"/>
              </w:rPr>
            </w:pPr>
            <w:r>
              <w:rPr>
                <w:rFonts w:hint="eastAsia"/>
                <w:b w:val="0"/>
                <w:color w:val="auto"/>
                <w:sz w:val="24"/>
              </w:rPr>
              <w:t>健康で</w:t>
            </w:r>
          </w:p>
          <w:p>
            <w:pPr>
              <w:pStyle w:val="0"/>
              <w:rPr>
                <w:rFonts w:hint="eastAsia"/>
                <w:b w:val="0"/>
                <w:color w:val="auto"/>
                <w:sz w:val="24"/>
              </w:rPr>
            </w:pPr>
            <w:r>
              <w:rPr>
                <w:rFonts w:hint="eastAsia"/>
                <w:b w:val="0"/>
                <w:color w:val="auto"/>
                <w:sz w:val="24"/>
              </w:rPr>
              <w:t>快適な</w:t>
            </w:r>
          </w:p>
          <w:p>
            <w:pPr>
              <w:pStyle w:val="0"/>
              <w:rPr>
                <w:rFonts w:hint="eastAsia"/>
                <w:b w:val="0"/>
                <w:color w:val="auto"/>
                <w:sz w:val="24"/>
              </w:rPr>
            </w:pPr>
            <w:r>
              <w:rPr>
                <w:rFonts w:hint="eastAsia"/>
                <w:b w:val="0"/>
                <w:color w:val="auto"/>
                <w:sz w:val="24"/>
              </w:rPr>
              <w:t>室内空間</w:t>
            </w:r>
          </w:p>
        </w:tc>
        <w:tc>
          <w:tcPr>
            <w:tcW w:w="6137" w:type="dxa"/>
            <w:vAlign w:val="top"/>
          </w:tcPr>
          <w:p>
            <w:pPr>
              <w:pStyle w:val="0"/>
              <w:rPr>
                <w:rFonts w:hint="eastAsia"/>
                <w:b w:val="0"/>
                <w:color w:val="auto"/>
                <w:sz w:val="24"/>
              </w:rPr>
            </w:pPr>
            <w:r>
              <w:rPr>
                <w:rFonts w:hint="eastAsia"/>
                <w:b w:val="0"/>
                <w:color w:val="auto"/>
                <w:sz w:val="24"/>
              </w:rPr>
              <w:t>ホルムアルデヒドの発散による衛生上の支障がない建築材料を使用するか、またはこれらと同等以上にホルムアルデヒドの発散量が少ない建築材料を使用すること。（</w:t>
            </w:r>
            <w:r>
              <w:rPr>
                <w:rFonts w:hint="eastAsia"/>
                <w:b w:val="0"/>
                <w:color w:val="auto"/>
                <w:sz w:val="24"/>
              </w:rPr>
              <w:t xml:space="preserve"> F </w:t>
            </w:r>
            <w:r>
              <w:rPr>
                <w:rFonts w:hint="eastAsia"/>
                <w:b w:val="0"/>
                <w:color w:val="auto"/>
                <w:sz w:val="24"/>
              </w:rPr>
              <w:t>☆☆☆☆等級の使用等。）</w:t>
            </w:r>
          </w:p>
        </w:tc>
      </w:tr>
      <w:tr>
        <w:trPr/>
        <w:tc>
          <w:tcPr>
            <w:tcW w:w="1465" w:type="dxa"/>
            <w:vMerge w:val="continue"/>
            <w:vAlign w:val="top"/>
          </w:tcPr>
          <w:p>
            <w:pPr>
              <w:pStyle w:val="0"/>
              <w:rPr>
                <w:rFonts w:hint="eastAsia"/>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6137" w:type="dxa"/>
            <w:vAlign w:val="top"/>
          </w:tcPr>
          <w:p>
            <w:pPr>
              <w:pStyle w:val="0"/>
              <w:rPr>
                <w:rFonts w:hint="eastAsia"/>
                <w:b w:val="0"/>
                <w:color w:val="auto"/>
                <w:sz w:val="24"/>
              </w:rPr>
            </w:pPr>
            <w:r>
              <w:rPr>
                <w:rFonts w:hint="eastAsia"/>
                <w:b w:val="0"/>
                <w:color w:val="auto"/>
                <w:sz w:val="24"/>
              </w:rPr>
              <w:t>必要な換気量と適切な換気経路が確保される換気システムとすること。</w:t>
            </w:r>
          </w:p>
        </w:tc>
      </w:tr>
      <w:tr>
        <w:trPr/>
        <w:tc>
          <w:tcPr>
            <w:tcW w:w="1465" w:type="dxa"/>
            <w:vMerge w:val="continue"/>
            <w:vAlign w:val="top"/>
          </w:tcPr>
          <w:p>
            <w:pPr>
              <w:pStyle w:val="0"/>
              <w:rPr>
                <w:rFonts w:hint="eastAsia"/>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37" w:type="dxa"/>
            <w:vAlign w:val="top"/>
          </w:tcPr>
          <w:p>
            <w:pPr>
              <w:pStyle w:val="0"/>
              <w:rPr>
                <w:rFonts w:hint="eastAsia"/>
                <w:b w:val="0"/>
                <w:color w:val="auto"/>
                <w:sz w:val="24"/>
              </w:rPr>
            </w:pPr>
            <w:r>
              <w:rPr>
                <w:rFonts w:hint="eastAsia"/>
                <w:b w:val="0"/>
                <w:color w:val="auto"/>
                <w:sz w:val="24"/>
              </w:rPr>
              <w:t>暖房方式は、セントラルヒーティングを原則とし、住宅内の室温が適正に確保できる全室暖房とすること。</w:t>
            </w:r>
          </w:p>
        </w:tc>
      </w:tr>
      <w:tr>
        <w:trPr/>
        <w:tc>
          <w:tcPr>
            <w:tcW w:w="1465" w:type="dxa"/>
            <w:vMerge w:val="continue"/>
            <w:vAlign w:val="top"/>
          </w:tcPr>
          <w:p>
            <w:pPr>
              <w:pStyle w:val="0"/>
              <w:rPr>
                <w:rFonts w:hint="eastAsia"/>
              </w:rPr>
            </w:pPr>
          </w:p>
        </w:tc>
        <w:tc>
          <w:tcPr>
            <w:tcW w:w="1470" w:type="dxa"/>
            <w:vAlign w:val="top"/>
          </w:tcPr>
          <w:p>
            <w:pPr>
              <w:pStyle w:val="0"/>
              <w:rPr>
                <w:rFonts w:hint="eastAsia"/>
                <w:b w:val="0"/>
                <w:color w:val="auto"/>
                <w:sz w:val="24"/>
              </w:rPr>
            </w:pPr>
            <w:r>
              <w:rPr>
                <w:rFonts w:hint="eastAsia"/>
                <w:b w:val="0"/>
                <w:color w:val="auto"/>
                <w:sz w:val="24"/>
              </w:rPr>
              <w:t>自然災害への対応</w:t>
            </w:r>
          </w:p>
        </w:tc>
        <w:tc>
          <w:tcPr>
            <w:tcW w:w="6137" w:type="dxa"/>
            <w:vAlign w:val="top"/>
          </w:tcPr>
          <w:p>
            <w:pPr>
              <w:pStyle w:val="0"/>
              <w:rPr>
                <w:rFonts w:hint="eastAsia"/>
                <w:b w:val="0"/>
                <w:color w:val="auto"/>
                <w:sz w:val="24"/>
              </w:rPr>
            </w:pPr>
            <w:r>
              <w:rPr>
                <w:rFonts w:hint="eastAsia"/>
                <w:b w:val="0"/>
                <w:color w:val="auto"/>
                <w:sz w:val="24"/>
              </w:rPr>
              <w:t>地震時の倒壊を防ぎ自宅避難が可能となるよう、また、冬期に無暖房でも一定の室内温度を確保できるよう以下の性能を満たすこと。</w:t>
            </w:r>
          </w:p>
          <w:p>
            <w:pPr>
              <w:pStyle w:val="0"/>
              <w:ind w:left="275" w:hanging="275" w:hangingChars="100"/>
              <w:rPr>
                <w:rFonts w:hint="eastAsia"/>
                <w:b w:val="0"/>
                <w:color w:val="auto"/>
                <w:sz w:val="24"/>
              </w:rPr>
            </w:pPr>
            <w:r>
              <w:rPr>
                <w:rFonts w:hint="eastAsia"/>
                <w:b w:val="0"/>
                <w:color w:val="auto"/>
                <w:sz w:val="24"/>
              </w:rPr>
              <w:t>・構造躯体が極めて希に発生する地震力の</w:t>
            </w:r>
            <w:r>
              <w:rPr>
                <w:rFonts w:hint="eastAsia"/>
                <w:b w:val="0"/>
                <w:color w:val="auto"/>
                <w:sz w:val="24"/>
              </w:rPr>
              <w:t>1.25</w:t>
            </w:r>
            <w:r>
              <w:rPr>
                <w:rFonts w:hint="eastAsia"/>
                <w:b w:val="0"/>
                <w:color w:val="auto"/>
                <w:sz w:val="24"/>
              </w:rPr>
              <w:t>倍の力に対して倒壊、崩壊等しない構造強度を確保すること。</w:t>
            </w:r>
          </w:p>
          <w:p>
            <w:pPr>
              <w:pStyle w:val="0"/>
              <w:rPr>
                <w:rFonts w:hint="eastAsia"/>
                <w:b w:val="0"/>
                <w:color w:val="auto"/>
                <w:sz w:val="24"/>
              </w:rPr>
            </w:pPr>
            <w:r>
              <w:rPr>
                <w:rFonts w:hint="eastAsia"/>
                <w:b w:val="0"/>
                <w:color w:val="auto"/>
                <w:sz w:val="24"/>
              </w:rPr>
              <w:t>・</w:t>
            </w:r>
            <w:r>
              <w:rPr>
                <w:rFonts w:hint="eastAsia"/>
                <w:b w:val="0"/>
                <w:color w:val="auto"/>
                <w:sz w:val="24"/>
              </w:rPr>
              <w:t xml:space="preserve">UA </w:t>
            </w:r>
            <w:r>
              <w:rPr>
                <w:rFonts w:hint="eastAsia"/>
                <w:b w:val="0"/>
                <w:color w:val="auto"/>
                <w:sz w:val="24"/>
              </w:rPr>
              <w:t>値　</w:t>
            </w:r>
            <w:r>
              <w:rPr>
                <w:rFonts w:hint="eastAsia"/>
                <w:b w:val="0"/>
                <w:color w:val="auto"/>
                <w:sz w:val="24"/>
              </w:rPr>
              <w:t>0.34W/</w:t>
            </w:r>
            <w:r>
              <w:rPr>
                <w:rFonts w:hint="eastAsia"/>
                <w:b w:val="0"/>
                <w:color w:val="auto"/>
                <w:sz w:val="24"/>
              </w:rPr>
              <w:t>（㎡・</w:t>
            </w:r>
            <w:r>
              <w:rPr>
                <w:rFonts w:hint="eastAsia"/>
                <w:b w:val="0"/>
                <w:color w:val="auto"/>
                <w:sz w:val="24"/>
              </w:rPr>
              <w:t xml:space="preserve">K) </w:t>
            </w:r>
            <w:r>
              <w:rPr>
                <w:rFonts w:hint="eastAsia"/>
                <w:b w:val="0"/>
                <w:color w:val="auto"/>
                <w:sz w:val="24"/>
              </w:rPr>
              <w:t>以下</w:t>
            </w:r>
          </w:p>
          <w:p>
            <w:pPr>
              <w:pStyle w:val="0"/>
              <w:rPr>
                <w:rFonts w:hint="eastAsia"/>
                <w:b w:val="0"/>
                <w:color w:val="auto"/>
                <w:sz w:val="24"/>
              </w:rPr>
            </w:pPr>
            <w:r>
              <w:rPr>
                <w:rFonts w:hint="eastAsia"/>
                <w:b w:val="0"/>
                <w:color w:val="auto"/>
                <w:sz w:val="24"/>
              </w:rPr>
              <w:t>・</w:t>
            </w:r>
            <w:r>
              <w:rPr>
                <w:rFonts w:hint="eastAsia"/>
                <w:b w:val="0"/>
                <w:color w:val="auto"/>
                <w:sz w:val="24"/>
              </w:rPr>
              <w:t xml:space="preserve">C </w:t>
            </w:r>
            <w:r>
              <w:rPr>
                <w:rFonts w:hint="eastAsia"/>
                <w:b w:val="0"/>
                <w:color w:val="auto"/>
                <w:sz w:val="24"/>
              </w:rPr>
              <w:t>値　</w:t>
            </w:r>
            <w:r>
              <w:rPr>
                <w:rFonts w:hint="eastAsia"/>
                <w:b w:val="0"/>
                <w:color w:val="auto"/>
                <w:sz w:val="24"/>
              </w:rPr>
              <w:t>1.0</w:t>
            </w:r>
            <w:r>
              <w:rPr>
                <w:rFonts w:hint="eastAsia"/>
                <w:b w:val="0"/>
                <w:color w:val="auto"/>
                <w:sz w:val="24"/>
              </w:rPr>
              <w:t>㎠</w:t>
            </w:r>
            <w:r>
              <w:rPr>
                <w:rFonts w:hint="eastAsia"/>
                <w:b w:val="0"/>
                <w:color w:val="auto"/>
                <w:sz w:val="24"/>
              </w:rPr>
              <w:t>/</w:t>
            </w:r>
            <w:r>
              <w:rPr>
                <w:rFonts w:hint="eastAsia"/>
                <w:b w:val="0"/>
                <w:color w:val="auto"/>
                <w:sz w:val="24"/>
              </w:rPr>
              <w:t>㎡以下（実測）</w:t>
            </w:r>
          </w:p>
        </w:tc>
      </w:tr>
      <w:tr>
        <w:trPr>
          <w:trHeight w:val="1924" w:hRule="atLeast"/>
        </w:trPr>
        <w:tc>
          <w:tcPr>
            <w:tcW w:w="1465" w:type="dxa"/>
            <w:vMerge w:val="restart"/>
            <w:vAlign w:val="top"/>
          </w:tcPr>
          <w:p>
            <w:pPr>
              <w:pStyle w:val="0"/>
              <w:rPr>
                <w:rFonts w:hint="eastAsia"/>
                <w:b w:val="0"/>
                <w:color w:val="auto"/>
                <w:sz w:val="24"/>
              </w:rPr>
            </w:pPr>
            <w:r>
              <w:rPr>
                <w:rFonts w:hint="eastAsia"/>
                <w:b w:val="0"/>
                <w:color w:val="auto"/>
                <w:sz w:val="24"/>
              </w:rPr>
              <w:t>環境との共生</w:t>
            </w:r>
          </w:p>
        </w:tc>
        <w:tc>
          <w:tcPr>
            <w:tcW w:w="1470" w:type="dxa"/>
            <w:vAlign w:val="top"/>
          </w:tcPr>
          <w:p>
            <w:pPr>
              <w:pStyle w:val="0"/>
              <w:rPr>
                <w:rFonts w:hint="eastAsia"/>
                <w:b w:val="0"/>
                <w:color w:val="auto"/>
                <w:sz w:val="24"/>
              </w:rPr>
            </w:pPr>
            <w:r>
              <w:rPr>
                <w:rFonts w:hint="eastAsia"/>
                <w:b w:val="0"/>
                <w:color w:val="auto"/>
                <w:sz w:val="24"/>
              </w:rPr>
              <w:t>省エネ</w:t>
            </w:r>
          </w:p>
        </w:tc>
        <w:tc>
          <w:tcPr>
            <w:tcW w:w="6137" w:type="dxa"/>
            <w:vAlign w:val="top"/>
          </w:tcPr>
          <w:p>
            <w:pPr>
              <w:pStyle w:val="0"/>
              <w:rPr>
                <w:rFonts w:hint="eastAsia"/>
                <w:b w:val="0"/>
                <w:color w:val="auto"/>
                <w:sz w:val="24"/>
              </w:rPr>
            </w:pPr>
            <w:r>
              <w:rPr>
                <w:rFonts w:hint="eastAsia"/>
                <w:b w:val="0"/>
                <w:color w:val="auto"/>
                <w:sz w:val="24"/>
              </w:rPr>
              <w:t>暖房エネルギーを低減できる性能を確保する仕様とすること。</w:t>
            </w:r>
          </w:p>
          <w:p>
            <w:pPr>
              <w:pStyle w:val="0"/>
              <w:rPr>
                <w:rFonts w:hint="eastAsia"/>
                <w:b w:val="0"/>
                <w:color w:val="auto"/>
                <w:sz w:val="24"/>
              </w:rPr>
            </w:pPr>
            <w:r>
              <w:rPr>
                <w:rFonts w:hint="eastAsia"/>
                <w:b w:val="0"/>
                <w:color w:val="auto"/>
                <w:sz w:val="24"/>
              </w:rPr>
              <w:t>・</w:t>
            </w:r>
            <w:r>
              <w:rPr>
                <w:rFonts w:hint="eastAsia"/>
                <w:b w:val="0"/>
                <w:color w:val="auto"/>
                <w:sz w:val="24"/>
              </w:rPr>
              <w:t>UA</w:t>
            </w:r>
            <w:r>
              <w:rPr>
                <w:rFonts w:hint="eastAsia"/>
                <w:b w:val="0"/>
                <w:color w:val="auto"/>
                <w:sz w:val="24"/>
              </w:rPr>
              <w:t>値　</w:t>
            </w:r>
            <w:r>
              <w:rPr>
                <w:rFonts w:hint="eastAsia"/>
                <w:b w:val="0"/>
                <w:color w:val="auto"/>
                <w:sz w:val="24"/>
              </w:rPr>
              <w:t>0.34W/</w:t>
            </w:r>
            <w:r>
              <w:rPr>
                <w:rFonts w:hint="eastAsia"/>
                <w:b w:val="0"/>
                <w:color w:val="auto"/>
                <w:sz w:val="24"/>
              </w:rPr>
              <w:t>（㎡・</w:t>
            </w:r>
            <w:r>
              <w:rPr>
                <w:rFonts w:hint="eastAsia"/>
                <w:b w:val="0"/>
                <w:color w:val="auto"/>
                <w:sz w:val="24"/>
              </w:rPr>
              <w:t xml:space="preserve">K) </w:t>
            </w:r>
            <w:r>
              <w:rPr>
                <w:rFonts w:hint="eastAsia"/>
                <w:b w:val="0"/>
                <w:color w:val="auto"/>
                <w:sz w:val="24"/>
              </w:rPr>
              <w:t>以下</w:t>
            </w:r>
          </w:p>
          <w:p>
            <w:pPr>
              <w:pStyle w:val="0"/>
              <w:rPr>
                <w:rFonts w:hint="eastAsia"/>
                <w:b w:val="0"/>
                <w:color w:val="auto"/>
                <w:sz w:val="24"/>
              </w:rPr>
            </w:pPr>
            <w:r>
              <w:rPr>
                <w:rFonts w:hint="eastAsia"/>
                <w:b w:val="0"/>
                <w:color w:val="auto"/>
                <w:sz w:val="24"/>
              </w:rPr>
              <w:t>・</w:t>
            </w:r>
            <w:r>
              <w:rPr>
                <w:rFonts w:hint="eastAsia"/>
                <w:b w:val="0"/>
                <w:color w:val="auto"/>
                <w:sz w:val="24"/>
              </w:rPr>
              <w:t>BEI=0.8</w:t>
            </w:r>
            <w:r>
              <w:rPr>
                <w:rFonts w:hint="eastAsia"/>
                <w:b w:val="0"/>
                <w:color w:val="auto"/>
                <w:sz w:val="24"/>
              </w:rPr>
              <w:t>以下</w:t>
            </w:r>
          </w:p>
          <w:p>
            <w:pPr>
              <w:pStyle w:val="0"/>
              <w:rPr>
                <w:rFonts w:hint="eastAsia"/>
                <w:b w:val="0"/>
                <w:color w:val="auto"/>
                <w:sz w:val="24"/>
              </w:rPr>
            </w:pPr>
            <w:r>
              <w:rPr>
                <w:rFonts w:hint="eastAsia"/>
                <w:b w:val="0"/>
                <w:color w:val="auto"/>
                <w:sz w:val="24"/>
              </w:rPr>
              <w:t>・</w:t>
            </w:r>
            <w:r>
              <w:rPr>
                <w:rFonts w:hint="eastAsia"/>
                <w:b w:val="0"/>
                <w:color w:val="auto"/>
                <w:sz w:val="24"/>
              </w:rPr>
              <w:t>C</w:t>
            </w:r>
            <w:r>
              <w:rPr>
                <w:rFonts w:hint="eastAsia"/>
                <w:b w:val="0"/>
                <w:color w:val="auto"/>
                <w:sz w:val="24"/>
              </w:rPr>
              <w:t>値　</w:t>
            </w:r>
            <w:r>
              <w:rPr>
                <w:rFonts w:hint="eastAsia"/>
                <w:b w:val="0"/>
                <w:color w:val="auto"/>
                <w:sz w:val="24"/>
              </w:rPr>
              <w:t>1.0</w:t>
            </w:r>
            <w:r>
              <w:rPr>
                <w:rFonts w:hint="eastAsia"/>
                <w:b w:val="0"/>
                <w:color w:val="auto"/>
                <w:sz w:val="24"/>
              </w:rPr>
              <w:t>㎠</w:t>
            </w:r>
            <w:r>
              <w:rPr>
                <w:rFonts w:hint="eastAsia"/>
                <w:b w:val="0"/>
                <w:color w:val="auto"/>
                <w:sz w:val="24"/>
              </w:rPr>
              <w:t>/</w:t>
            </w:r>
            <w:r>
              <w:rPr>
                <w:rFonts w:hint="eastAsia"/>
                <w:b w:val="0"/>
                <w:color w:val="auto"/>
                <w:sz w:val="24"/>
              </w:rPr>
              <w:t>㎡以下（実測）</w:t>
            </w:r>
          </w:p>
        </w:tc>
      </w:tr>
      <w:tr>
        <w:trPr/>
        <w:tc>
          <w:tcPr>
            <w:tcW w:w="1465" w:type="dxa"/>
            <w:vMerge w:val="continue"/>
            <w:vAlign w:val="top"/>
          </w:tcPr>
          <w:p>
            <w:pPr>
              <w:pStyle w:val="0"/>
              <w:rPr>
                <w:rFonts w:hint="eastAsia"/>
                <w:sz w:val="24"/>
              </w:rPr>
            </w:pPr>
          </w:p>
        </w:tc>
        <w:tc>
          <w:tcPr>
            <w:tcW w:w="1470" w:type="dxa"/>
            <w:vAlign w:val="top"/>
          </w:tcPr>
          <w:p>
            <w:pPr>
              <w:pStyle w:val="0"/>
              <w:rPr>
                <w:rFonts w:hint="eastAsia"/>
                <w:b w:val="0"/>
                <w:color w:val="auto"/>
                <w:sz w:val="24"/>
              </w:rPr>
            </w:pPr>
            <w:r>
              <w:rPr>
                <w:rFonts w:hint="eastAsia"/>
                <w:b w:val="0"/>
                <w:color w:val="auto"/>
                <w:sz w:val="24"/>
              </w:rPr>
              <w:t>美しいまちなみの形成</w:t>
            </w:r>
          </w:p>
        </w:tc>
        <w:tc>
          <w:tcPr>
            <w:tcW w:w="6137" w:type="dxa"/>
            <w:vAlign w:val="top"/>
          </w:tcPr>
          <w:p>
            <w:pPr>
              <w:pStyle w:val="0"/>
              <w:rPr>
                <w:rFonts w:hint="eastAsia"/>
                <w:b w:val="0"/>
                <w:color w:val="auto"/>
                <w:sz w:val="24"/>
              </w:rPr>
            </w:pPr>
            <w:r>
              <w:rPr>
                <w:rFonts w:hint="eastAsia"/>
                <w:b w:val="0"/>
                <w:color w:val="auto"/>
                <w:sz w:val="24"/>
              </w:rPr>
              <w:t>住宅（附属建築物等を除く。）の外壁は、道路境界線から１ｍ以上後退すること。</w:t>
            </w:r>
          </w:p>
        </w:tc>
      </w:tr>
      <w:tr>
        <w:trPr/>
        <w:tc>
          <w:tcPr>
            <w:tcW w:w="1465" w:type="dxa"/>
            <w:vAlign w:val="top"/>
          </w:tcPr>
          <w:p>
            <w:pPr>
              <w:pStyle w:val="0"/>
              <w:rPr>
                <w:rFonts w:hint="eastAsia"/>
                <w:b w:val="0"/>
                <w:color w:val="auto"/>
                <w:sz w:val="24"/>
              </w:rPr>
            </w:pPr>
            <w:r>
              <w:rPr>
                <w:rFonts w:hint="eastAsia"/>
                <w:b w:val="0"/>
                <w:color w:val="auto"/>
                <w:sz w:val="24"/>
              </w:rPr>
              <w:t>地域らしさ</w:t>
            </w:r>
          </w:p>
        </w:tc>
        <w:tc>
          <w:tcPr>
            <w:tcW w:w="1470" w:type="dxa"/>
            <w:vAlign w:val="top"/>
          </w:tcPr>
          <w:p>
            <w:pPr>
              <w:pStyle w:val="0"/>
              <w:rPr>
                <w:rFonts w:hint="eastAsia"/>
                <w:b w:val="0"/>
                <w:color w:val="auto"/>
                <w:sz w:val="24"/>
              </w:rPr>
            </w:pPr>
            <w:r>
              <w:rPr>
                <w:rFonts w:hint="eastAsia"/>
                <w:b w:val="0"/>
                <w:color w:val="auto"/>
                <w:sz w:val="24"/>
              </w:rPr>
              <w:t>地域資源の活用</w:t>
            </w:r>
          </w:p>
        </w:tc>
        <w:tc>
          <w:tcPr>
            <w:tcW w:w="6137" w:type="dxa"/>
            <w:vAlign w:val="top"/>
          </w:tcPr>
          <w:p>
            <w:pPr>
              <w:pStyle w:val="0"/>
              <w:rPr>
                <w:rFonts w:hint="eastAsia"/>
                <w:b w:val="0"/>
                <w:color w:val="auto"/>
                <w:sz w:val="24"/>
              </w:rPr>
            </w:pPr>
            <w:r>
              <w:rPr>
                <w:rFonts w:hint="eastAsia"/>
                <w:b w:val="0"/>
                <w:color w:val="auto"/>
                <w:sz w:val="24"/>
              </w:rPr>
              <w:t>地域の気候・風土を活かした住宅の計画・設計とすること。</w:t>
            </w:r>
          </w:p>
        </w:tc>
      </w:tr>
    </w:tbl>
    <w:p>
      <w:pPr>
        <w:pStyle w:val="0"/>
        <w:ind w:leftChars="0" w:firstLine="0" w:firstLineChars="0"/>
        <w:jc w:val="left"/>
        <w:rPr>
          <w:rFonts w:hint="eastAsia" w:ascii="ＭＳ 明朝" w:hAnsi="ＭＳ 明朝" w:eastAsia="ＭＳ 明朝"/>
          <w:b w:val="0"/>
          <w:color w:val="auto"/>
          <w:sz w:val="24"/>
        </w:rPr>
      </w:pPr>
    </w:p>
    <w:p>
      <w:pPr>
        <w:pStyle w:val="0"/>
        <w:ind w:leftChars="0" w:firstLine="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２　ＣＯ２削減ポイント</w:t>
      </w:r>
    </w:p>
    <w:p>
      <w:pPr>
        <w:pStyle w:val="0"/>
        <w:ind w:leftChars="0" w:firstLine="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　次の項目の組み合わせにより、ポイント数の合計が１０ポイント以上であるもの。</w:t>
      </w:r>
    </w:p>
    <w:tbl>
      <w:tblPr>
        <w:tblStyle w:val="18"/>
        <w:tblW w:w="0" w:type="auto"/>
        <w:tblInd w:w="0" w:type="dxa"/>
        <w:tblLayout w:type="fixed"/>
        <w:tblLook w:firstRow="1" w:lastRow="0" w:firstColumn="1" w:lastColumn="0" w:noHBand="0" w:noVBand="1" w:val="04A0"/>
      </w:tblPr>
      <w:tblGrid>
        <w:gridCol w:w="1465"/>
        <w:gridCol w:w="4900"/>
        <w:gridCol w:w="1470"/>
        <w:gridCol w:w="1237"/>
      </w:tblGrid>
      <w:tr>
        <w:trPr/>
        <w:tc>
          <w:tcPr>
            <w:tcW w:w="1465" w:type="dxa"/>
            <w:vAlign w:val="center"/>
          </w:tcPr>
          <w:p>
            <w:pPr>
              <w:pStyle w:val="0"/>
              <w:jc w:val="center"/>
              <w:rPr>
                <w:rFonts w:hint="eastAsia"/>
                <w:b w:val="0"/>
                <w:color w:val="auto"/>
                <w:sz w:val="24"/>
              </w:rPr>
            </w:pPr>
            <w:r>
              <w:rPr>
                <w:rFonts w:hint="eastAsia"/>
                <w:b w:val="0"/>
                <w:color w:val="auto"/>
                <w:sz w:val="24"/>
              </w:rPr>
              <w:t>項　目</w:t>
            </w:r>
          </w:p>
        </w:tc>
        <w:tc>
          <w:tcPr>
            <w:tcW w:w="4900" w:type="dxa"/>
            <w:vAlign w:val="center"/>
          </w:tcPr>
          <w:p>
            <w:pPr>
              <w:pStyle w:val="0"/>
              <w:jc w:val="center"/>
              <w:rPr>
                <w:rFonts w:hint="eastAsia"/>
                <w:b w:val="0"/>
                <w:color w:val="auto"/>
                <w:sz w:val="24"/>
              </w:rPr>
            </w:pPr>
            <w:r>
              <w:rPr>
                <w:rFonts w:hint="eastAsia"/>
                <w:b w:val="0"/>
                <w:color w:val="auto"/>
                <w:sz w:val="24"/>
              </w:rPr>
              <w:t>内　容</w:t>
            </w:r>
          </w:p>
        </w:tc>
        <w:tc>
          <w:tcPr>
            <w:tcW w:w="1470" w:type="dxa"/>
            <w:vAlign w:val="center"/>
          </w:tcPr>
          <w:p>
            <w:pPr>
              <w:pStyle w:val="0"/>
              <w:jc w:val="center"/>
              <w:rPr>
                <w:rFonts w:hint="eastAsia"/>
                <w:b w:val="0"/>
                <w:color w:val="auto"/>
                <w:sz w:val="24"/>
              </w:rPr>
            </w:pPr>
            <w:r>
              <w:rPr>
                <w:rFonts w:hint="eastAsia"/>
                <w:b w:val="0"/>
                <w:color w:val="auto"/>
                <w:sz w:val="24"/>
              </w:rPr>
              <w:t>ポイント数</w:t>
            </w:r>
          </w:p>
        </w:tc>
        <w:tc>
          <w:tcPr>
            <w:tcW w:w="1237" w:type="dxa"/>
            <w:vAlign w:val="center"/>
          </w:tcPr>
          <w:p>
            <w:pPr>
              <w:pStyle w:val="0"/>
              <w:jc w:val="center"/>
              <w:rPr>
                <w:rFonts w:hint="eastAsia"/>
                <w:b w:val="0"/>
                <w:color w:val="auto"/>
                <w:sz w:val="24"/>
              </w:rPr>
            </w:pPr>
            <w:r>
              <w:rPr>
                <w:rFonts w:hint="eastAsia"/>
                <w:b w:val="0"/>
                <w:color w:val="auto"/>
                <w:sz w:val="24"/>
              </w:rPr>
              <w:t>備　考</w:t>
            </w:r>
          </w:p>
        </w:tc>
      </w:tr>
      <w:tr>
        <w:trPr>
          <w:trHeight w:val="778" w:hRule="atLeast"/>
        </w:trPr>
        <w:tc>
          <w:tcPr>
            <w:tcW w:w="1465" w:type="dxa"/>
            <w:vMerge w:val="restart"/>
            <w:vAlign w:val="top"/>
          </w:tcPr>
          <w:p>
            <w:pPr>
              <w:pStyle w:val="0"/>
              <w:rPr>
                <w:rFonts w:hint="eastAsia"/>
                <w:b w:val="0"/>
                <w:color w:val="auto"/>
                <w:sz w:val="24"/>
              </w:rPr>
            </w:pPr>
            <w:r>
              <w:rPr>
                <w:rFonts w:hint="eastAsia"/>
                <w:b w:val="0"/>
                <w:color w:val="auto"/>
                <w:sz w:val="24"/>
              </w:rPr>
              <w:t>外皮性能の強化</w:t>
            </w:r>
          </w:p>
        </w:tc>
        <w:tc>
          <w:tcPr>
            <w:tcW w:w="4900" w:type="dxa"/>
            <w:vAlign w:val="top"/>
          </w:tcPr>
          <w:p>
            <w:pPr>
              <w:pStyle w:val="0"/>
              <w:rPr>
                <w:rFonts w:hint="eastAsia"/>
                <w:b w:val="0"/>
                <w:color w:val="auto"/>
                <w:sz w:val="24"/>
              </w:rPr>
            </w:pPr>
            <w:r>
              <w:rPr>
                <w:rFonts w:hint="eastAsia"/>
                <w:b w:val="0"/>
                <w:color w:val="auto"/>
                <w:sz w:val="24"/>
              </w:rPr>
              <w:t>外皮平均熱貫流率</w:t>
            </w:r>
            <w:r>
              <w:rPr>
                <w:rFonts w:hint="eastAsia"/>
                <w:b w:val="0"/>
                <w:color w:val="auto"/>
                <w:sz w:val="24"/>
              </w:rPr>
              <w:t>UA</w:t>
            </w:r>
            <w:r>
              <w:rPr>
                <w:rFonts w:hint="eastAsia"/>
                <w:b w:val="0"/>
                <w:color w:val="auto"/>
                <w:sz w:val="24"/>
              </w:rPr>
              <w:t>値を</w:t>
            </w:r>
            <w:r>
              <w:rPr>
                <w:rFonts w:hint="eastAsia"/>
                <w:b w:val="0"/>
                <w:color w:val="auto"/>
                <w:sz w:val="24"/>
              </w:rPr>
              <w:t>0.28</w:t>
            </w:r>
            <w:r>
              <w:rPr>
                <w:rFonts w:hint="eastAsia"/>
                <w:b w:val="0"/>
                <w:color w:val="auto"/>
                <w:sz w:val="24"/>
              </w:rPr>
              <w:t>［</w:t>
            </w:r>
            <w:r>
              <w:rPr>
                <w:rFonts w:hint="eastAsia"/>
                <w:b w:val="0"/>
                <w:color w:val="auto"/>
                <w:sz w:val="24"/>
              </w:rPr>
              <w:t>W/</w:t>
            </w:r>
            <w:r>
              <w:rPr>
                <w:rFonts w:hint="eastAsia"/>
                <w:b w:val="0"/>
                <w:color w:val="auto"/>
                <w:sz w:val="24"/>
              </w:rPr>
              <w:t>㎡・</w:t>
            </w:r>
            <w:r>
              <w:rPr>
                <w:rFonts w:hint="eastAsia"/>
                <w:b w:val="0"/>
                <w:color w:val="auto"/>
                <w:sz w:val="24"/>
              </w:rPr>
              <w:t>K</w:t>
            </w:r>
            <w:r>
              <w:rPr>
                <w:rFonts w:hint="eastAsia"/>
                <w:b w:val="0"/>
                <w:color w:val="auto"/>
                <w:sz w:val="24"/>
              </w:rPr>
              <w:t>］以下とする。</w:t>
            </w:r>
          </w:p>
        </w:tc>
        <w:tc>
          <w:tcPr>
            <w:tcW w:w="1470" w:type="dxa"/>
            <w:vAlign w:val="center"/>
          </w:tcPr>
          <w:p>
            <w:pPr>
              <w:pStyle w:val="0"/>
              <w:jc w:val="center"/>
              <w:rPr>
                <w:rFonts w:hint="eastAsia"/>
                <w:b w:val="0"/>
                <w:color w:val="auto"/>
                <w:sz w:val="24"/>
              </w:rPr>
            </w:pPr>
            <w:r>
              <w:rPr>
                <w:rFonts w:hint="eastAsia"/>
                <w:b w:val="0"/>
                <w:color w:val="auto"/>
                <w:sz w:val="24"/>
              </w:rPr>
              <w:t>３</w:t>
            </w:r>
          </w:p>
        </w:tc>
        <w:tc>
          <w:tcPr>
            <w:tcW w:w="1237" w:type="dxa"/>
            <w:vMerge w:val="restart"/>
            <w:vAlign w:val="top"/>
          </w:tcPr>
          <w:p>
            <w:pPr>
              <w:pStyle w:val="0"/>
              <w:rPr>
                <w:rFonts w:hint="eastAsia"/>
                <w:b w:val="0"/>
                <w:color w:val="auto"/>
                <w:sz w:val="24"/>
              </w:rPr>
            </w:pPr>
            <w:r>
              <w:rPr>
                <w:rFonts w:hint="eastAsia"/>
                <w:b w:val="0"/>
                <w:color w:val="auto"/>
                <w:sz w:val="24"/>
              </w:rPr>
              <w:t>重複</w:t>
            </w:r>
          </w:p>
          <w:p>
            <w:pPr>
              <w:pStyle w:val="0"/>
              <w:rPr>
                <w:rFonts w:hint="eastAsia"/>
                <w:b w:val="0"/>
                <w:color w:val="auto"/>
                <w:sz w:val="24"/>
              </w:rPr>
            </w:pPr>
            <w:r>
              <w:rPr>
                <w:rFonts w:hint="eastAsia"/>
                <w:b w:val="0"/>
                <w:color w:val="auto"/>
                <w:sz w:val="24"/>
              </w:rPr>
              <w:t>不可</w:t>
            </w:r>
          </w:p>
        </w:tc>
      </w:tr>
      <w:tr>
        <w:trPr/>
        <w:tc>
          <w:tcPr>
            <w:tcW w:w="1465" w:type="dxa"/>
            <w:vMerge w:val="continue"/>
            <w:vAlign w:val="top"/>
          </w:tcPr>
          <w:p>
            <w:pPr>
              <w:pStyle w:val="0"/>
              <w:rPr>
                <w:rFonts w:hint="eastAsia"/>
                <w:sz w:val="24"/>
              </w:rPr>
            </w:pPr>
          </w:p>
        </w:tc>
        <w:tc>
          <w:tcPr>
            <w:tcW w:w="4900" w:type="dxa"/>
            <w:vAlign w:val="top"/>
          </w:tcPr>
          <w:p>
            <w:pPr>
              <w:pStyle w:val="0"/>
              <w:rPr>
                <w:rFonts w:hint="eastAsia"/>
                <w:b w:val="0"/>
                <w:color w:val="auto"/>
                <w:sz w:val="24"/>
              </w:rPr>
            </w:pPr>
            <w:r>
              <w:rPr>
                <w:rFonts w:hint="eastAsia"/>
                <w:b w:val="0"/>
                <w:color w:val="auto"/>
                <w:sz w:val="24"/>
              </w:rPr>
              <w:t>外皮平均熱貫流率</w:t>
            </w:r>
            <w:r>
              <w:rPr>
                <w:rFonts w:hint="eastAsia"/>
                <w:b w:val="0"/>
                <w:color w:val="auto"/>
                <w:sz w:val="24"/>
              </w:rPr>
              <w:t>UA</w:t>
            </w:r>
            <w:r>
              <w:rPr>
                <w:rFonts w:hint="eastAsia"/>
                <w:b w:val="0"/>
                <w:color w:val="auto"/>
                <w:sz w:val="24"/>
              </w:rPr>
              <w:t>値を</w:t>
            </w:r>
            <w:r>
              <w:rPr>
                <w:rFonts w:hint="eastAsia"/>
                <w:b w:val="0"/>
                <w:color w:val="auto"/>
                <w:sz w:val="24"/>
              </w:rPr>
              <w:t>0.20</w:t>
            </w:r>
            <w:r>
              <w:rPr>
                <w:rFonts w:hint="eastAsia"/>
                <w:b w:val="0"/>
                <w:color w:val="auto"/>
                <w:sz w:val="24"/>
              </w:rPr>
              <w:t>［</w:t>
            </w:r>
            <w:r>
              <w:rPr>
                <w:rFonts w:hint="eastAsia"/>
                <w:b w:val="0"/>
                <w:color w:val="auto"/>
                <w:sz w:val="24"/>
              </w:rPr>
              <w:t>W/</w:t>
            </w:r>
            <w:r>
              <w:rPr>
                <w:rFonts w:hint="eastAsia"/>
                <w:b w:val="0"/>
                <w:color w:val="auto"/>
                <w:sz w:val="24"/>
              </w:rPr>
              <w:t>㎡・</w:t>
            </w:r>
            <w:r>
              <w:rPr>
                <w:rFonts w:hint="eastAsia"/>
                <w:b w:val="0"/>
                <w:color w:val="auto"/>
                <w:sz w:val="24"/>
              </w:rPr>
              <w:t>K</w:t>
            </w:r>
            <w:r>
              <w:rPr>
                <w:rFonts w:hint="eastAsia"/>
                <w:b w:val="0"/>
                <w:color w:val="auto"/>
                <w:sz w:val="24"/>
              </w:rPr>
              <w:t>］以下とする。</w:t>
            </w:r>
          </w:p>
        </w:tc>
        <w:tc>
          <w:tcPr>
            <w:tcW w:w="1470" w:type="dxa"/>
            <w:vAlign w:val="center"/>
          </w:tcPr>
          <w:p>
            <w:pPr>
              <w:pStyle w:val="0"/>
              <w:jc w:val="center"/>
              <w:rPr>
                <w:rFonts w:hint="eastAsia"/>
                <w:b w:val="0"/>
                <w:color w:val="auto"/>
                <w:sz w:val="24"/>
              </w:rPr>
            </w:pPr>
            <w:r>
              <w:rPr>
                <w:rFonts w:hint="eastAsia"/>
                <w:b w:val="0"/>
                <w:color w:val="auto"/>
                <w:sz w:val="24"/>
              </w:rPr>
              <w:t>５</w:t>
            </w:r>
          </w:p>
        </w:tc>
        <w:tc>
          <w:tcPr>
            <w:tcW w:w="1237" w:type="dxa"/>
            <w:vMerge w:val="continue"/>
            <w:vAlign w:val="top"/>
          </w:tcPr>
          <w:p>
            <w:pPr>
              <w:pStyle w:val="0"/>
              <w:rPr>
                <w:rFonts w:hint="eastAsia"/>
                <w:sz w:val="24"/>
              </w:rPr>
            </w:pPr>
          </w:p>
        </w:tc>
      </w:tr>
      <w:tr>
        <w:trPr/>
        <w:tc>
          <w:tcPr>
            <w:tcW w:w="1465" w:type="dxa"/>
            <w:vMerge w:val="continue"/>
            <w:vAlign w:val="top"/>
          </w:tcPr>
          <w:p>
            <w:pPr>
              <w:pStyle w:val="0"/>
              <w:rPr>
                <w:rFonts w:hint="eastAsia"/>
                <w:sz w:val="24"/>
              </w:rPr>
            </w:pPr>
          </w:p>
        </w:tc>
        <w:tc>
          <w:tcPr>
            <w:tcW w:w="4900" w:type="dxa"/>
            <w:vAlign w:val="top"/>
          </w:tcPr>
          <w:p>
            <w:pPr>
              <w:pStyle w:val="0"/>
              <w:rPr>
                <w:rFonts w:hint="eastAsia"/>
                <w:b w:val="0"/>
                <w:color w:val="auto"/>
                <w:sz w:val="24"/>
              </w:rPr>
            </w:pPr>
            <w:r>
              <w:rPr>
                <w:rFonts w:hint="eastAsia"/>
                <w:b w:val="0"/>
                <w:color w:val="auto"/>
                <w:sz w:val="24"/>
              </w:rPr>
              <w:t>窓の熱貫流率を</w:t>
            </w:r>
            <w:r>
              <w:rPr>
                <w:rFonts w:hint="eastAsia"/>
                <w:b w:val="0"/>
                <w:color w:val="auto"/>
                <w:sz w:val="24"/>
              </w:rPr>
              <w:t>1.2</w:t>
            </w:r>
            <w:r>
              <w:rPr>
                <w:rFonts w:hint="eastAsia"/>
                <w:b w:val="0"/>
                <w:color w:val="auto"/>
                <w:sz w:val="24"/>
              </w:rPr>
              <w:t>［</w:t>
            </w:r>
            <w:r>
              <w:rPr>
                <w:rFonts w:hint="eastAsia"/>
                <w:b w:val="0"/>
                <w:color w:val="auto"/>
                <w:sz w:val="24"/>
              </w:rPr>
              <w:t>W/</w:t>
            </w:r>
            <w:r>
              <w:rPr>
                <w:rFonts w:hint="eastAsia"/>
                <w:b w:val="0"/>
                <w:color w:val="auto"/>
                <w:sz w:val="24"/>
              </w:rPr>
              <w:t>（㎡・</w:t>
            </w:r>
            <w:r>
              <w:rPr>
                <w:rFonts w:hint="eastAsia"/>
                <w:b w:val="0"/>
                <w:color w:val="auto"/>
                <w:sz w:val="24"/>
              </w:rPr>
              <w:t>K</w:t>
            </w:r>
            <w:r>
              <w:rPr>
                <w:rFonts w:hint="eastAsia"/>
                <w:b w:val="0"/>
                <w:color w:val="auto"/>
                <w:sz w:val="24"/>
              </w:rPr>
              <w:t>）］以下とし、かつ日射熱取得率ηを</w:t>
            </w:r>
            <w:r>
              <w:rPr>
                <w:rFonts w:hint="eastAsia"/>
                <w:b w:val="0"/>
                <w:color w:val="auto"/>
                <w:sz w:val="24"/>
              </w:rPr>
              <w:t>0.3</w:t>
            </w:r>
            <w:r>
              <w:rPr>
                <w:rFonts w:hint="eastAsia"/>
                <w:b w:val="0"/>
                <w:color w:val="auto"/>
                <w:sz w:val="24"/>
              </w:rPr>
              <w:t>以上とする。</w:t>
            </w:r>
          </w:p>
        </w:tc>
        <w:tc>
          <w:tcPr>
            <w:tcW w:w="1470" w:type="dxa"/>
            <w:vAlign w:val="center"/>
          </w:tcPr>
          <w:p>
            <w:pPr>
              <w:pStyle w:val="0"/>
              <w:jc w:val="center"/>
              <w:rPr>
                <w:rFonts w:hint="eastAsia"/>
                <w:b w:val="0"/>
                <w:color w:val="auto"/>
                <w:sz w:val="24"/>
              </w:rPr>
            </w:pPr>
            <w:r>
              <w:rPr>
                <w:rFonts w:hint="eastAsia"/>
                <w:b w:val="0"/>
                <w:color w:val="auto"/>
                <w:sz w:val="24"/>
              </w:rPr>
              <w:t>３</w:t>
            </w:r>
          </w:p>
        </w:tc>
        <w:tc>
          <w:tcPr>
            <w:tcW w:w="1237" w:type="dxa"/>
            <w:vAlign w:val="top"/>
          </w:tcPr>
          <w:p>
            <w:pPr>
              <w:pStyle w:val="0"/>
              <w:rPr>
                <w:rFonts w:hint="eastAsia"/>
                <w:b w:val="0"/>
                <w:color w:val="auto"/>
                <w:sz w:val="24"/>
              </w:rPr>
            </w:pPr>
          </w:p>
        </w:tc>
      </w:tr>
      <w:tr>
        <w:trPr>
          <w:trHeight w:val="778" w:hRule="atLeast"/>
        </w:trPr>
        <w:tc>
          <w:tcPr>
            <w:tcW w:w="1465" w:type="dxa"/>
            <w:vMerge w:val="restart"/>
            <w:vAlign w:val="top"/>
          </w:tcPr>
          <w:p>
            <w:pPr>
              <w:pStyle w:val="0"/>
              <w:rPr>
                <w:rFonts w:hint="eastAsia"/>
                <w:b w:val="0"/>
                <w:color w:val="auto"/>
                <w:sz w:val="24"/>
              </w:rPr>
            </w:pPr>
            <w:r>
              <w:rPr>
                <w:rFonts w:hint="eastAsia"/>
                <w:b w:val="0"/>
                <w:color w:val="auto"/>
                <w:sz w:val="24"/>
              </w:rPr>
              <w:t>通風・ひさし等の活用</w:t>
            </w:r>
          </w:p>
        </w:tc>
        <w:tc>
          <w:tcPr>
            <w:tcW w:w="4900" w:type="dxa"/>
            <w:vAlign w:val="top"/>
          </w:tcPr>
          <w:p>
            <w:pPr>
              <w:pStyle w:val="0"/>
              <w:rPr>
                <w:rFonts w:hint="eastAsia"/>
                <w:b w:val="0"/>
                <w:color w:val="auto"/>
                <w:sz w:val="24"/>
              </w:rPr>
            </w:pPr>
            <w:r>
              <w:rPr>
                <w:rFonts w:hint="eastAsia"/>
                <w:b w:val="0"/>
                <w:color w:val="auto"/>
                <w:sz w:val="24"/>
              </w:rPr>
              <w:t>夏期に効果的に通風を行える窓の仕様及び配置とする。</w:t>
            </w:r>
          </w:p>
        </w:tc>
        <w:tc>
          <w:tcPr>
            <w:tcW w:w="1470" w:type="dxa"/>
            <w:vAlign w:val="center"/>
          </w:tcPr>
          <w:p>
            <w:pPr>
              <w:pStyle w:val="0"/>
              <w:jc w:val="center"/>
              <w:rPr>
                <w:rFonts w:hint="eastAsia"/>
                <w:b w:val="0"/>
                <w:color w:val="auto"/>
                <w:sz w:val="24"/>
              </w:rPr>
            </w:pPr>
            <w:r>
              <w:rPr>
                <w:rFonts w:hint="eastAsia"/>
                <w:b w:val="0"/>
                <w:color w:val="auto"/>
                <w:sz w:val="24"/>
              </w:rPr>
              <w:t>１</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sz w:val="24"/>
              </w:rPr>
            </w:pPr>
          </w:p>
        </w:tc>
        <w:tc>
          <w:tcPr>
            <w:tcW w:w="4900" w:type="dxa"/>
            <w:vAlign w:val="top"/>
          </w:tcPr>
          <w:p>
            <w:pPr>
              <w:pStyle w:val="0"/>
              <w:rPr>
                <w:rFonts w:hint="eastAsia"/>
                <w:b w:val="0"/>
                <w:color w:val="auto"/>
                <w:sz w:val="24"/>
              </w:rPr>
            </w:pPr>
            <w:r>
              <w:rPr>
                <w:rFonts w:hint="eastAsia"/>
                <w:b w:val="0"/>
                <w:color w:val="auto"/>
                <w:sz w:val="24"/>
              </w:rPr>
              <w:t>採光面に設置する主たる窓に有効なひさしを設置する。</w:t>
            </w:r>
          </w:p>
        </w:tc>
        <w:tc>
          <w:tcPr>
            <w:tcW w:w="1470" w:type="dxa"/>
            <w:vAlign w:val="center"/>
          </w:tcPr>
          <w:p>
            <w:pPr>
              <w:pStyle w:val="0"/>
              <w:jc w:val="center"/>
              <w:rPr>
                <w:rFonts w:hint="eastAsia"/>
                <w:b w:val="0"/>
                <w:color w:val="auto"/>
                <w:sz w:val="24"/>
              </w:rPr>
            </w:pPr>
            <w:r>
              <w:rPr>
                <w:rFonts w:hint="eastAsia"/>
                <w:b w:val="0"/>
                <w:color w:val="auto"/>
                <w:sz w:val="24"/>
              </w:rPr>
              <w:t>１</w:t>
            </w:r>
          </w:p>
        </w:tc>
        <w:tc>
          <w:tcPr>
            <w:tcW w:w="1237" w:type="dxa"/>
            <w:vAlign w:val="top"/>
          </w:tcPr>
          <w:p>
            <w:pPr>
              <w:pStyle w:val="0"/>
              <w:rPr>
                <w:rFonts w:hint="eastAsia"/>
                <w:b w:val="0"/>
                <w:color w:val="auto"/>
                <w:sz w:val="24"/>
              </w:rPr>
            </w:pPr>
          </w:p>
        </w:tc>
      </w:tr>
      <w:tr>
        <w:trPr>
          <w:trHeight w:val="389" w:hRule="atLeast"/>
        </w:trPr>
        <w:tc>
          <w:tcPr>
            <w:tcW w:w="1465" w:type="dxa"/>
            <w:vMerge w:val="restart"/>
            <w:vAlign w:val="top"/>
          </w:tcPr>
          <w:p>
            <w:pPr>
              <w:pStyle w:val="0"/>
              <w:rPr>
                <w:rFonts w:hint="eastAsia"/>
                <w:b w:val="0"/>
                <w:color w:val="auto"/>
                <w:sz w:val="24"/>
              </w:rPr>
            </w:pPr>
            <w:r>
              <w:rPr>
                <w:rFonts w:hint="eastAsia"/>
                <w:b w:val="0"/>
                <w:color w:val="auto"/>
                <w:sz w:val="24"/>
              </w:rPr>
              <w:t>高効率設備等</w:t>
            </w:r>
          </w:p>
        </w:tc>
        <w:tc>
          <w:tcPr>
            <w:tcW w:w="4900" w:type="dxa"/>
            <w:vAlign w:val="top"/>
          </w:tcPr>
          <w:p>
            <w:pPr>
              <w:pStyle w:val="0"/>
              <w:rPr>
                <w:rFonts w:hint="eastAsia"/>
                <w:b w:val="0"/>
                <w:color w:val="auto"/>
                <w:sz w:val="24"/>
              </w:rPr>
            </w:pPr>
            <w:r>
              <w:rPr>
                <w:rFonts w:hint="eastAsia"/>
                <w:b w:val="0"/>
                <w:color w:val="auto"/>
                <w:sz w:val="24"/>
              </w:rPr>
              <w:t>第一種熱交換換気システムを採用する。</w:t>
            </w:r>
          </w:p>
        </w:tc>
        <w:tc>
          <w:tcPr>
            <w:tcW w:w="1470" w:type="dxa"/>
            <w:vAlign w:val="center"/>
          </w:tcPr>
          <w:p>
            <w:pPr>
              <w:pStyle w:val="0"/>
              <w:jc w:val="center"/>
              <w:rPr>
                <w:rFonts w:hint="eastAsia"/>
                <w:b w:val="0"/>
                <w:color w:val="auto"/>
                <w:sz w:val="24"/>
              </w:rPr>
            </w:pPr>
            <w:r>
              <w:rPr>
                <w:rFonts w:hint="eastAsia"/>
                <w:b w:val="0"/>
                <w:color w:val="auto"/>
                <w:sz w:val="24"/>
              </w:rPr>
              <w:t>３</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パッシブ換気システムを採用する。</w:t>
            </w:r>
          </w:p>
        </w:tc>
        <w:tc>
          <w:tcPr>
            <w:tcW w:w="1470" w:type="dxa"/>
            <w:vAlign w:val="center"/>
          </w:tcPr>
          <w:p>
            <w:pPr>
              <w:pStyle w:val="0"/>
              <w:jc w:val="center"/>
              <w:rPr>
                <w:rFonts w:hint="eastAsia"/>
                <w:b w:val="0"/>
                <w:color w:val="auto"/>
                <w:sz w:val="24"/>
              </w:rPr>
            </w:pPr>
            <w:r>
              <w:rPr>
                <w:rFonts w:hint="eastAsia"/>
                <w:b w:val="0"/>
                <w:color w:val="auto"/>
                <w:sz w:val="24"/>
              </w:rPr>
              <w:t>１</w:t>
            </w:r>
          </w:p>
        </w:tc>
        <w:tc>
          <w:tcPr>
            <w:tcW w:w="1237" w:type="dxa"/>
            <w:vAlign w:val="top"/>
          </w:tcPr>
          <w:p>
            <w:pPr>
              <w:pStyle w:val="0"/>
              <w:rPr>
                <w:rFonts w:hint="eastAsia"/>
                <w:b w:val="0"/>
                <w:color w:val="auto"/>
                <w:sz w:val="24"/>
              </w:rPr>
            </w:pPr>
          </w:p>
        </w:tc>
      </w:tr>
      <w:tr>
        <w:trPr>
          <w:trHeight w:val="778" w:hRule="atLeast"/>
        </w:trPr>
        <w:tc>
          <w:tcPr>
            <w:tcW w:w="1465" w:type="dxa"/>
            <w:vMerge w:val="restart"/>
            <w:vAlign w:val="top"/>
          </w:tcPr>
          <w:p>
            <w:pPr>
              <w:pStyle w:val="0"/>
              <w:rPr>
                <w:rFonts w:hint="eastAsia"/>
                <w:b w:val="0"/>
                <w:color w:val="auto"/>
                <w:sz w:val="24"/>
              </w:rPr>
            </w:pPr>
            <w:r>
              <w:rPr>
                <w:rFonts w:hint="eastAsia"/>
                <w:b w:val="0"/>
                <w:color w:val="auto"/>
                <w:sz w:val="24"/>
              </w:rPr>
              <w:t>再生可能エネルギーの活用</w:t>
            </w:r>
          </w:p>
        </w:tc>
        <w:tc>
          <w:tcPr>
            <w:tcW w:w="4900" w:type="dxa"/>
            <w:vAlign w:val="top"/>
          </w:tcPr>
          <w:p>
            <w:pPr>
              <w:pStyle w:val="0"/>
              <w:rPr>
                <w:rFonts w:hint="eastAsia"/>
                <w:b w:val="0"/>
                <w:color w:val="auto"/>
                <w:sz w:val="24"/>
              </w:rPr>
            </w:pPr>
            <w:r>
              <w:rPr>
                <w:rFonts w:hint="eastAsia"/>
                <w:b w:val="0"/>
                <w:color w:val="auto"/>
                <w:sz w:val="24"/>
              </w:rPr>
              <w:t>太陽光発電設備を屋根面のみに設置する。</w:t>
            </w:r>
          </w:p>
        </w:tc>
        <w:tc>
          <w:tcPr>
            <w:tcW w:w="1470" w:type="dxa"/>
            <w:vMerge w:val="restart"/>
            <w:vAlign w:val="center"/>
          </w:tcPr>
          <w:p>
            <w:pPr>
              <w:pStyle w:val="0"/>
              <w:jc w:val="center"/>
              <w:rPr>
                <w:rFonts w:hint="eastAsia"/>
                <w:b w:val="0"/>
                <w:strike w:val="0"/>
                <w:dstrike w:val="1"/>
                <w:color w:val="auto"/>
                <w:sz w:val="24"/>
              </w:rPr>
            </w:pPr>
            <w:r>
              <w:rPr>
                <w:rFonts w:hint="eastAsia" w:ascii="ＭＳ 明朝" w:hAnsi="ＭＳ 明朝" w:eastAsia="ＭＳ 明朝"/>
                <w:b w:val="0"/>
                <w:color w:val="auto"/>
                <w:sz w:val="24"/>
              </w:rPr>
              <w:t>３　</w:t>
            </w:r>
            <w:r>
              <w:rPr>
                <w:rFonts w:hint="eastAsia" w:ascii="ＭＳ 明朝" w:hAnsi="ＭＳ 明朝" w:eastAsia="ＭＳ 明朝"/>
                <w:b w:val="0"/>
                <w:color w:val="auto"/>
                <w:sz w:val="24"/>
                <w:highlight w:val="none"/>
              </w:rPr>
              <w:t>太陽光発電設備区分表</w:t>
            </w:r>
          </w:p>
        </w:tc>
        <w:tc>
          <w:tcPr>
            <w:tcW w:w="1237" w:type="dxa"/>
            <w:vMerge w:val="restart"/>
            <w:vAlign w:val="top"/>
          </w:tcPr>
          <w:p>
            <w:pPr>
              <w:pStyle w:val="0"/>
              <w:rPr>
                <w:rFonts w:hint="eastAsia"/>
                <w:b w:val="0"/>
                <w:color w:val="auto"/>
                <w:sz w:val="24"/>
              </w:rPr>
            </w:pPr>
            <w:r>
              <w:rPr>
                <w:rFonts w:hint="eastAsia"/>
                <w:b w:val="0"/>
                <w:color w:val="auto"/>
                <w:sz w:val="24"/>
              </w:rPr>
              <w:t>重複</w:t>
            </w:r>
          </w:p>
          <w:p>
            <w:pPr>
              <w:pStyle w:val="0"/>
              <w:rPr>
                <w:rFonts w:hint="eastAsia"/>
                <w:b w:val="0"/>
                <w:color w:val="auto"/>
                <w:sz w:val="24"/>
              </w:rPr>
            </w:pPr>
            <w:r>
              <w:rPr>
                <w:rFonts w:hint="eastAsia"/>
                <w:b w:val="0"/>
                <w:color w:val="auto"/>
                <w:sz w:val="24"/>
              </w:rPr>
              <w:t>不可</w:t>
            </w:r>
          </w:p>
        </w:tc>
      </w:tr>
      <w:tr>
        <w:trPr/>
        <w:tc>
          <w:tcPr>
            <w:tcW w:w="1465" w:type="dxa"/>
            <w:vMerge w:val="continue"/>
            <w:vAlign w:val="top"/>
          </w:tcPr>
          <w:p>
            <w:pPr>
              <w:pStyle w:val="0"/>
              <w:rPr>
                <w:rFonts w:hint="eastAsia"/>
                <w:b w:val="0"/>
                <w:color w:val="auto"/>
                <w:sz w:val="24"/>
              </w:rPr>
            </w:pPr>
          </w:p>
        </w:tc>
        <w:tc>
          <w:tcPr>
            <w:tcW w:w="4900" w:type="dxa"/>
            <w:vAlign w:val="top"/>
          </w:tcPr>
          <w:p>
            <w:pPr>
              <w:pStyle w:val="0"/>
              <w:rPr>
                <w:rFonts w:hint="eastAsia"/>
                <w:b w:val="0"/>
                <w:color w:val="auto"/>
                <w:sz w:val="24"/>
              </w:rPr>
            </w:pPr>
            <w:r>
              <w:rPr>
                <w:rFonts w:hint="eastAsia"/>
                <w:b w:val="0"/>
                <w:color w:val="auto"/>
                <w:sz w:val="24"/>
              </w:rPr>
              <w:t>太陽光発電設備を壁面のみにパネル容量２</w:t>
            </w:r>
            <w:r>
              <w:rPr>
                <w:rFonts w:hint="eastAsia"/>
                <w:b w:val="0"/>
                <w:color w:val="auto"/>
                <w:sz w:val="24"/>
              </w:rPr>
              <w:t>kW</w:t>
            </w:r>
            <w:r>
              <w:rPr>
                <w:rFonts w:hint="eastAsia"/>
                <w:b w:val="0"/>
                <w:color w:val="auto"/>
                <w:sz w:val="24"/>
              </w:rPr>
              <w:t>以上を設置する。</w:t>
            </w:r>
          </w:p>
        </w:tc>
        <w:tc>
          <w:tcPr>
            <w:tcW w:w="1470" w:type="dxa"/>
            <w:vMerge w:val="continue"/>
            <w:vAlign w:val="center"/>
          </w:tcPr>
          <w:p>
            <w:pPr>
              <w:pStyle w:val="0"/>
              <w:jc w:val="center"/>
              <w:rPr>
                <w:rFonts w:hint="eastAsia"/>
                <w:b w:val="0"/>
                <w:strike w:val="0"/>
                <w:dstrike w:val="1"/>
                <w:color w:val="auto"/>
                <w:sz w:val="24"/>
              </w:rPr>
            </w:pPr>
          </w:p>
        </w:tc>
        <w:tc>
          <w:tcPr>
            <w:tcW w:w="1237" w:type="dxa"/>
            <w:vMerge w:val="continue"/>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太陽光発電設備を屋根面と壁面に合計パネル容量５</w:t>
            </w:r>
            <w:r>
              <w:rPr>
                <w:rFonts w:hint="eastAsia"/>
                <w:b w:val="0"/>
                <w:color w:val="auto"/>
                <w:sz w:val="24"/>
              </w:rPr>
              <w:t>kW</w:t>
            </w:r>
            <w:r>
              <w:rPr>
                <w:rFonts w:hint="eastAsia"/>
                <w:b w:val="0"/>
                <w:color w:val="auto"/>
                <w:sz w:val="24"/>
              </w:rPr>
              <w:t>以上を設置する。</w:t>
            </w:r>
          </w:p>
        </w:tc>
        <w:tc>
          <w:tcPr>
            <w:tcW w:w="1470" w:type="dxa"/>
            <w:vMerge w:val="continue"/>
            <w:vAlign w:val="center"/>
          </w:tcPr>
          <w:p>
            <w:pPr>
              <w:pStyle w:val="0"/>
              <w:rPr>
                <w:rFonts w:hint="eastAsia"/>
              </w:rPr>
            </w:pPr>
          </w:p>
        </w:tc>
        <w:tc>
          <w:tcPr>
            <w:tcW w:w="1237" w:type="dxa"/>
            <w:vMerge w:val="continue"/>
            <w:vAlign w:val="top"/>
          </w:tcPr>
          <w:p>
            <w:pPr>
              <w:pStyle w:val="0"/>
              <w:rPr>
                <w:rFonts w:hint="eastAsia"/>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太陽光発電設備に加え時間帯選択式ヒートポンプ給湯器を採用する。</w:t>
            </w:r>
          </w:p>
        </w:tc>
        <w:tc>
          <w:tcPr>
            <w:tcW w:w="1470" w:type="dxa"/>
            <w:vAlign w:val="center"/>
          </w:tcPr>
          <w:p>
            <w:pPr>
              <w:pStyle w:val="0"/>
              <w:jc w:val="center"/>
              <w:rPr>
                <w:rFonts w:hint="eastAsia"/>
                <w:b w:val="0"/>
                <w:color w:val="auto"/>
                <w:sz w:val="24"/>
              </w:rPr>
            </w:pPr>
            <w:r>
              <w:rPr>
                <w:rFonts w:hint="eastAsia"/>
                <w:b w:val="0"/>
                <w:color w:val="auto"/>
                <w:sz w:val="24"/>
              </w:rPr>
              <w:t>５</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太陽光発電設備に加え蓄電池を設置する。</w:t>
            </w:r>
          </w:p>
        </w:tc>
        <w:tc>
          <w:tcPr>
            <w:tcW w:w="1470" w:type="dxa"/>
            <w:vAlign w:val="center"/>
          </w:tcPr>
          <w:p>
            <w:pPr>
              <w:pStyle w:val="0"/>
              <w:jc w:val="center"/>
              <w:rPr>
                <w:rFonts w:hint="eastAsia"/>
                <w:b w:val="0"/>
                <w:color w:val="auto"/>
                <w:sz w:val="24"/>
              </w:rPr>
            </w:pPr>
            <w:r>
              <w:rPr>
                <w:rFonts w:hint="eastAsia"/>
                <w:b w:val="0"/>
                <w:color w:val="auto"/>
                <w:sz w:val="24"/>
              </w:rPr>
              <w:t>５</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太陽熱を利用した給湯装置を設置する。</w:t>
            </w:r>
          </w:p>
        </w:tc>
        <w:tc>
          <w:tcPr>
            <w:tcW w:w="1470" w:type="dxa"/>
            <w:vAlign w:val="center"/>
          </w:tcPr>
          <w:p>
            <w:pPr>
              <w:pStyle w:val="0"/>
              <w:jc w:val="center"/>
              <w:rPr>
                <w:rFonts w:hint="eastAsia"/>
                <w:b w:val="0"/>
                <w:color w:val="auto"/>
                <w:sz w:val="24"/>
              </w:rPr>
            </w:pPr>
            <w:r>
              <w:rPr>
                <w:rFonts w:hint="eastAsia"/>
                <w:b w:val="0"/>
                <w:color w:val="auto"/>
                <w:sz w:val="24"/>
              </w:rPr>
              <w:t>５</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地中熱ヒートポンプ温水暖房機を設置する。</w:t>
            </w:r>
          </w:p>
        </w:tc>
        <w:tc>
          <w:tcPr>
            <w:tcW w:w="1470" w:type="dxa"/>
            <w:vAlign w:val="center"/>
          </w:tcPr>
          <w:p>
            <w:pPr>
              <w:pStyle w:val="0"/>
              <w:jc w:val="center"/>
              <w:rPr>
                <w:rFonts w:hint="eastAsia"/>
                <w:b w:val="0"/>
                <w:color w:val="auto"/>
                <w:sz w:val="24"/>
              </w:rPr>
            </w:pPr>
            <w:r>
              <w:rPr>
                <w:rFonts w:hint="eastAsia"/>
                <w:b w:val="0"/>
                <w:color w:val="auto"/>
                <w:sz w:val="24"/>
              </w:rPr>
              <w:t>２</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薪や木質ペレット等の木質バイオマスを活用した暖房機器を設置する。</w:t>
            </w:r>
          </w:p>
        </w:tc>
        <w:tc>
          <w:tcPr>
            <w:tcW w:w="1470" w:type="dxa"/>
            <w:vAlign w:val="center"/>
          </w:tcPr>
          <w:p>
            <w:pPr>
              <w:pStyle w:val="0"/>
              <w:jc w:val="center"/>
              <w:rPr>
                <w:rFonts w:hint="eastAsia"/>
                <w:b w:val="0"/>
                <w:color w:val="auto"/>
                <w:sz w:val="24"/>
              </w:rPr>
            </w:pPr>
            <w:r>
              <w:rPr>
                <w:rFonts w:hint="eastAsia"/>
                <w:b w:val="0"/>
                <w:color w:val="auto"/>
                <w:sz w:val="24"/>
              </w:rPr>
              <w:t>１</w:t>
            </w:r>
          </w:p>
        </w:tc>
        <w:tc>
          <w:tcPr>
            <w:tcW w:w="1237" w:type="dxa"/>
            <w:vAlign w:val="top"/>
          </w:tcPr>
          <w:p>
            <w:pPr>
              <w:pStyle w:val="0"/>
              <w:rPr>
                <w:rFonts w:hint="eastAsia"/>
                <w:b w:val="0"/>
                <w:color w:val="auto"/>
                <w:sz w:val="24"/>
              </w:rPr>
            </w:pPr>
          </w:p>
        </w:tc>
      </w:tr>
      <w:tr>
        <w:trPr/>
        <w:tc>
          <w:tcPr>
            <w:tcW w:w="1465" w:type="dxa"/>
            <w:vAlign w:val="top"/>
          </w:tcPr>
          <w:p>
            <w:pPr>
              <w:pStyle w:val="0"/>
              <w:rPr>
                <w:rFonts w:hint="eastAsia"/>
                <w:b w:val="0"/>
                <w:color w:val="auto"/>
                <w:sz w:val="24"/>
              </w:rPr>
            </w:pPr>
            <w:r>
              <w:rPr>
                <w:rFonts w:hint="eastAsia"/>
                <w:b w:val="0"/>
                <w:color w:val="auto"/>
                <w:sz w:val="24"/>
              </w:rPr>
              <w:t>地域資源の活用</w:t>
            </w:r>
          </w:p>
        </w:tc>
        <w:tc>
          <w:tcPr>
            <w:tcW w:w="4900" w:type="dxa"/>
            <w:vAlign w:val="top"/>
          </w:tcPr>
          <w:p>
            <w:pPr>
              <w:pStyle w:val="0"/>
              <w:rPr>
                <w:rFonts w:hint="eastAsia"/>
                <w:b w:val="0"/>
                <w:color w:val="auto"/>
                <w:sz w:val="24"/>
              </w:rPr>
            </w:pPr>
            <w:r>
              <w:rPr>
                <w:rFonts w:hint="eastAsia"/>
                <w:b w:val="0"/>
                <w:color w:val="auto"/>
                <w:sz w:val="24"/>
              </w:rPr>
              <w:t>主たる構造材等に道産木材を活用する。</w:t>
            </w:r>
          </w:p>
        </w:tc>
        <w:tc>
          <w:tcPr>
            <w:tcW w:w="1470" w:type="dxa"/>
            <w:vAlign w:val="center"/>
          </w:tcPr>
          <w:p>
            <w:pPr>
              <w:pStyle w:val="0"/>
              <w:jc w:val="center"/>
              <w:rPr>
                <w:rFonts w:hint="eastAsia"/>
                <w:b w:val="0"/>
                <w:color w:val="auto"/>
                <w:sz w:val="24"/>
              </w:rPr>
            </w:pPr>
            <w:r>
              <w:rPr>
                <w:rFonts w:hint="eastAsia"/>
                <w:b w:val="0"/>
                <w:color w:val="auto"/>
                <w:sz w:val="24"/>
              </w:rPr>
              <w:t>２</w:t>
            </w:r>
          </w:p>
        </w:tc>
        <w:tc>
          <w:tcPr>
            <w:tcW w:w="1237" w:type="dxa"/>
            <w:vAlign w:val="top"/>
          </w:tcPr>
          <w:p>
            <w:pPr>
              <w:pStyle w:val="0"/>
              <w:rPr>
                <w:rFonts w:hint="eastAsia"/>
                <w:b w:val="0"/>
                <w:color w:val="auto"/>
                <w:sz w:val="24"/>
              </w:rPr>
            </w:pPr>
          </w:p>
        </w:tc>
      </w:tr>
    </w:tbl>
    <w:p>
      <w:pPr>
        <w:pStyle w:val="0"/>
        <w:ind w:leftChars="0" w:firstLine="0" w:firstLineChars="0"/>
        <w:jc w:val="left"/>
        <w:rPr>
          <w:rFonts w:hint="eastAsia" w:ascii="ＭＳ 明朝" w:hAnsi="ＭＳ 明朝" w:eastAsia="ＭＳ 明朝"/>
          <w:b w:val="0"/>
          <w:color w:val="auto"/>
          <w:sz w:val="24"/>
        </w:rPr>
      </w:pPr>
    </w:p>
    <w:p>
      <w:pPr>
        <w:pStyle w:val="0"/>
        <w:ind w:leftChars="0" w:firstLine="0" w:firstLineChars="0"/>
        <w:jc w:val="left"/>
        <w:rPr>
          <w:rFonts w:hint="eastAsia" w:ascii="ＭＳ 明朝" w:hAnsi="ＭＳ 明朝" w:eastAsia="ＭＳ 明朝"/>
          <w:b w:val="0"/>
          <w:color w:val="auto"/>
          <w:sz w:val="24"/>
          <w:highlight w:val="green"/>
        </w:rPr>
      </w:pPr>
      <w:r>
        <w:rPr>
          <w:rFonts w:hint="eastAsia" w:ascii="ＭＳ 明朝" w:hAnsi="ＭＳ 明朝" w:eastAsia="ＭＳ 明朝"/>
          <w:b w:val="0"/>
          <w:color w:val="auto"/>
          <w:sz w:val="24"/>
        </w:rPr>
        <w:t>３　</w:t>
      </w:r>
      <w:r>
        <w:rPr>
          <w:rFonts w:hint="eastAsia" w:ascii="ＭＳ 明朝" w:hAnsi="ＭＳ 明朝" w:eastAsia="ＭＳ 明朝"/>
          <w:b w:val="0"/>
          <w:color w:val="auto"/>
          <w:sz w:val="24"/>
          <w:highlight w:val="none"/>
        </w:rPr>
        <w:t>太陽光発電設備区分表</w:t>
      </w:r>
    </w:p>
    <w:tbl>
      <w:tblPr>
        <w:tblStyle w:val="18"/>
        <w:tblW w:w="0" w:type="auto"/>
        <w:tblInd w:w="0" w:type="dxa"/>
        <w:tblLayout w:type="fixed"/>
        <w:tblLook w:firstRow="1" w:lastRow="0" w:firstColumn="1" w:lastColumn="0" w:noHBand="0" w:noVBand="1" w:val="04A0"/>
      </w:tblPr>
      <w:tblGrid>
        <w:gridCol w:w="3425"/>
        <w:gridCol w:w="2205"/>
        <w:gridCol w:w="1715"/>
        <w:gridCol w:w="1727"/>
      </w:tblGrid>
      <w:tr>
        <w:trPr>
          <w:trHeight w:val="389" w:hRule="atLeast"/>
        </w:trPr>
        <w:tc>
          <w:tcPr>
            <w:tcW w:w="3425" w:type="dxa"/>
            <w:vMerge w:val="restart"/>
            <w:vAlign w:val="center"/>
          </w:tcPr>
          <w:p>
            <w:pPr>
              <w:pStyle w:val="0"/>
              <w:jc w:val="center"/>
              <w:rPr>
                <w:rFonts w:hint="eastAsia"/>
                <w:b w:val="0"/>
                <w:color w:val="auto"/>
                <w:sz w:val="24"/>
              </w:rPr>
            </w:pPr>
            <w:r>
              <w:rPr>
                <w:rFonts w:hint="eastAsia"/>
                <w:b w:val="0"/>
                <w:color w:val="auto"/>
                <w:sz w:val="24"/>
              </w:rPr>
              <w:t>項　目</w:t>
            </w:r>
          </w:p>
        </w:tc>
        <w:tc>
          <w:tcPr>
            <w:tcW w:w="2205" w:type="dxa"/>
            <w:vMerge w:val="restart"/>
            <w:vAlign w:val="center"/>
          </w:tcPr>
          <w:p>
            <w:pPr>
              <w:pStyle w:val="0"/>
              <w:jc w:val="center"/>
              <w:rPr>
                <w:rFonts w:hint="eastAsia"/>
                <w:b w:val="0"/>
                <w:color w:val="auto"/>
                <w:sz w:val="24"/>
              </w:rPr>
            </w:pPr>
            <w:r>
              <w:rPr>
                <w:rFonts w:hint="eastAsia"/>
                <w:b w:val="0"/>
                <w:color w:val="auto"/>
                <w:sz w:val="24"/>
              </w:rPr>
              <w:t>太陽光発電容量</w:t>
            </w:r>
          </w:p>
        </w:tc>
        <w:tc>
          <w:tcPr>
            <w:tcW w:w="34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b w:val="0"/>
                <w:color w:val="auto"/>
                <w:sz w:val="24"/>
              </w:rPr>
            </w:pPr>
            <w:r>
              <w:rPr>
                <w:rFonts w:hint="eastAsia"/>
                <w:b w:val="0"/>
                <w:color w:val="auto"/>
                <w:sz w:val="24"/>
              </w:rPr>
              <w:t>ポイント数</w:t>
            </w:r>
          </w:p>
        </w:tc>
      </w:tr>
      <w:tr>
        <w:trPr/>
        <w:tc>
          <w:tcPr>
            <w:tcW w:w="3425" w:type="dxa"/>
            <w:vMerge w:val="continue"/>
            <w:vAlign w:val="center"/>
          </w:tcPr>
          <w:p>
            <w:pPr>
              <w:pStyle w:val="0"/>
              <w:rPr>
                <w:rFonts w:hint="eastAsia"/>
              </w:rPr>
            </w:pPr>
          </w:p>
        </w:tc>
        <w:tc>
          <w:tcPr>
            <w:tcW w:w="2205" w:type="dxa"/>
            <w:vMerge w:val="continue"/>
            <w:vAlign w:val="center"/>
          </w:tcPr>
          <w:p>
            <w:pPr>
              <w:pStyle w:val="0"/>
              <w:rPr>
                <w:rFonts w:hint="eastAsia"/>
              </w:rPr>
            </w:pPr>
          </w:p>
        </w:tc>
        <w:tc>
          <w:tcPr>
            <w:tcW w:w="1715" w:type="dxa"/>
            <w:vAlign w:val="center"/>
          </w:tcPr>
          <w:p>
            <w:pPr>
              <w:pStyle w:val="0"/>
              <w:jc w:val="center"/>
              <w:rPr>
                <w:rFonts w:hint="eastAsia"/>
                <w:b w:val="0"/>
                <w:color w:val="auto"/>
                <w:sz w:val="24"/>
              </w:rPr>
            </w:pPr>
            <w:r>
              <w:rPr>
                <w:rFonts w:hint="eastAsia"/>
                <w:b w:val="0"/>
                <w:color w:val="auto"/>
                <w:sz w:val="24"/>
              </w:rPr>
              <w:t>多雪区域</w:t>
            </w:r>
          </w:p>
        </w:tc>
        <w:tc>
          <w:tcPr>
            <w:tcW w:w="1727" w:type="dxa"/>
            <w:vAlign w:val="center"/>
          </w:tcPr>
          <w:p>
            <w:pPr>
              <w:pStyle w:val="0"/>
              <w:jc w:val="center"/>
              <w:rPr>
                <w:rFonts w:hint="eastAsia"/>
                <w:b w:val="0"/>
                <w:color w:val="auto"/>
                <w:sz w:val="24"/>
              </w:rPr>
            </w:pPr>
            <w:r>
              <w:rPr>
                <w:rFonts w:hint="eastAsia"/>
                <w:b w:val="0"/>
                <w:color w:val="auto"/>
                <w:sz w:val="24"/>
              </w:rPr>
              <w:t>多雪区域外</w:t>
            </w:r>
          </w:p>
        </w:tc>
      </w:tr>
      <w:tr>
        <w:trPr>
          <w:trHeight w:val="440" w:hRule="atLeast"/>
        </w:trPr>
        <w:tc>
          <w:tcPr>
            <w:tcW w:w="3425" w:type="dxa"/>
            <w:vMerge w:val="restart"/>
            <w:vAlign w:val="top"/>
          </w:tcPr>
          <w:p>
            <w:pPr>
              <w:pStyle w:val="0"/>
              <w:rPr>
                <w:rFonts w:hint="eastAsia"/>
                <w:b w:val="0"/>
                <w:color w:val="auto"/>
                <w:sz w:val="24"/>
              </w:rPr>
            </w:pPr>
            <w:r>
              <w:rPr>
                <w:rFonts w:hint="eastAsia"/>
                <w:b w:val="0"/>
                <w:color w:val="auto"/>
                <w:sz w:val="24"/>
              </w:rPr>
              <w:t>太陽光発電設備を屋根面のみに設置する</w:t>
            </w:r>
          </w:p>
        </w:tc>
        <w:tc>
          <w:tcPr>
            <w:tcW w:w="2205" w:type="dxa"/>
            <w:vAlign w:val="center"/>
          </w:tcPr>
          <w:p>
            <w:pPr>
              <w:pStyle w:val="0"/>
              <w:jc w:val="center"/>
              <w:rPr>
                <w:rFonts w:hint="eastAsia"/>
                <w:b w:val="0"/>
                <w:color w:val="auto"/>
                <w:sz w:val="24"/>
              </w:rPr>
            </w:pPr>
            <w:r>
              <w:rPr>
                <w:rFonts w:hint="eastAsia"/>
                <w:b w:val="0"/>
                <w:color w:val="auto"/>
                <w:sz w:val="24"/>
              </w:rPr>
              <w:t>１</w:t>
            </w:r>
            <w:r>
              <w:rPr>
                <w:rFonts w:hint="eastAsia"/>
                <w:b w:val="0"/>
                <w:color w:val="auto"/>
                <w:sz w:val="24"/>
              </w:rPr>
              <w:t>kW</w:t>
            </w:r>
            <w:r>
              <w:rPr>
                <w:rFonts w:hint="eastAsia"/>
                <w:b w:val="0"/>
                <w:color w:val="auto"/>
                <w:sz w:val="24"/>
              </w:rPr>
              <w:t>以下</w:t>
            </w:r>
          </w:p>
        </w:tc>
        <w:tc>
          <w:tcPr>
            <w:tcW w:w="1715" w:type="dxa"/>
            <w:vAlign w:val="center"/>
          </w:tcPr>
          <w:p>
            <w:pPr>
              <w:pStyle w:val="0"/>
              <w:jc w:val="center"/>
              <w:rPr>
                <w:rFonts w:hint="eastAsia"/>
                <w:b w:val="0"/>
                <w:color w:val="auto"/>
                <w:sz w:val="24"/>
              </w:rPr>
            </w:pPr>
            <w:r>
              <w:rPr>
                <w:rFonts w:hint="eastAsia"/>
                <w:b w:val="0"/>
                <w:color w:val="auto"/>
                <w:sz w:val="24"/>
              </w:rPr>
              <w:t>３</w:t>
            </w:r>
          </w:p>
        </w:tc>
        <w:tc>
          <w:tcPr>
            <w:tcW w:w="1727" w:type="dxa"/>
            <w:vAlign w:val="center"/>
          </w:tcPr>
          <w:p>
            <w:pPr>
              <w:pStyle w:val="0"/>
              <w:jc w:val="center"/>
              <w:rPr>
                <w:rFonts w:hint="eastAsia"/>
                <w:b w:val="0"/>
                <w:color w:val="auto"/>
                <w:sz w:val="24"/>
              </w:rPr>
            </w:pPr>
            <w:r>
              <w:rPr>
                <w:rFonts w:hint="eastAsia"/>
                <w:b w:val="0"/>
                <w:color w:val="auto"/>
                <w:sz w:val="24"/>
              </w:rPr>
              <w:t>４</w:t>
            </w:r>
          </w:p>
        </w:tc>
      </w:tr>
      <w:tr>
        <w:trPr/>
        <w:tc>
          <w:tcPr>
            <w:tcW w:w="3425" w:type="dxa"/>
            <w:vMerge w:val="continue"/>
            <w:vAlign w:val="top"/>
          </w:tcPr>
          <w:p>
            <w:pPr>
              <w:pStyle w:val="0"/>
              <w:rPr>
                <w:rFonts w:hint="eastAsia"/>
                <w:sz w:val="24"/>
              </w:rPr>
            </w:pPr>
          </w:p>
        </w:tc>
        <w:tc>
          <w:tcPr>
            <w:tcW w:w="2205" w:type="dxa"/>
            <w:vAlign w:val="center"/>
          </w:tcPr>
          <w:p>
            <w:pPr>
              <w:pStyle w:val="0"/>
              <w:jc w:val="center"/>
              <w:rPr>
                <w:rFonts w:hint="eastAsia"/>
                <w:b w:val="0"/>
                <w:color w:val="auto"/>
                <w:sz w:val="24"/>
              </w:rPr>
            </w:pPr>
            <w:r>
              <w:rPr>
                <w:rFonts w:hint="eastAsia"/>
                <w:b w:val="0"/>
                <w:color w:val="auto"/>
                <w:sz w:val="24"/>
              </w:rPr>
              <w:t>２</w:t>
            </w:r>
            <w:r>
              <w:rPr>
                <w:rFonts w:hint="eastAsia"/>
                <w:b w:val="0"/>
                <w:color w:val="auto"/>
                <w:sz w:val="24"/>
              </w:rPr>
              <w:t>kW</w:t>
            </w:r>
            <w:r>
              <w:rPr>
                <w:rFonts w:hint="eastAsia"/>
                <w:b w:val="0"/>
                <w:color w:val="auto"/>
                <w:sz w:val="24"/>
              </w:rPr>
              <w:t>以下</w:t>
            </w:r>
          </w:p>
        </w:tc>
        <w:tc>
          <w:tcPr>
            <w:tcW w:w="1715" w:type="dxa"/>
            <w:vAlign w:val="center"/>
          </w:tcPr>
          <w:p>
            <w:pPr>
              <w:pStyle w:val="0"/>
              <w:jc w:val="center"/>
              <w:rPr>
                <w:rFonts w:hint="eastAsia"/>
                <w:b w:val="0"/>
                <w:color w:val="auto"/>
                <w:sz w:val="24"/>
              </w:rPr>
            </w:pPr>
            <w:r>
              <w:rPr>
                <w:rFonts w:hint="eastAsia"/>
                <w:b w:val="0"/>
                <w:color w:val="auto"/>
                <w:sz w:val="24"/>
              </w:rPr>
              <w:t>４</w:t>
            </w:r>
          </w:p>
        </w:tc>
        <w:tc>
          <w:tcPr>
            <w:tcW w:w="1727" w:type="dxa"/>
            <w:vAlign w:val="center"/>
          </w:tcPr>
          <w:p>
            <w:pPr>
              <w:pStyle w:val="0"/>
              <w:jc w:val="center"/>
              <w:rPr>
                <w:rFonts w:hint="eastAsia"/>
                <w:b w:val="0"/>
                <w:color w:val="auto"/>
                <w:sz w:val="24"/>
              </w:rPr>
            </w:pPr>
            <w:r>
              <w:rPr>
                <w:rFonts w:hint="eastAsia"/>
                <w:b w:val="0"/>
                <w:color w:val="auto"/>
                <w:sz w:val="24"/>
              </w:rPr>
              <w:t>５</w:t>
            </w:r>
          </w:p>
        </w:tc>
      </w:tr>
      <w:tr>
        <w:trPr/>
        <w:tc>
          <w:tcPr>
            <w:tcW w:w="3425" w:type="dxa"/>
            <w:vMerge w:val="continue"/>
            <w:vAlign w:val="top"/>
          </w:tcPr>
          <w:p>
            <w:pPr>
              <w:pStyle w:val="0"/>
              <w:rPr>
                <w:rFonts w:hint="eastAsia"/>
                <w:sz w:val="24"/>
              </w:rPr>
            </w:pPr>
          </w:p>
        </w:tc>
        <w:tc>
          <w:tcPr>
            <w:tcW w:w="2205" w:type="dxa"/>
            <w:vAlign w:val="center"/>
          </w:tcPr>
          <w:p>
            <w:pPr>
              <w:pStyle w:val="0"/>
              <w:jc w:val="center"/>
              <w:rPr>
                <w:rFonts w:hint="eastAsia"/>
                <w:b w:val="0"/>
                <w:color w:val="auto"/>
                <w:sz w:val="24"/>
              </w:rPr>
            </w:pPr>
            <w:r>
              <w:rPr>
                <w:rFonts w:hint="eastAsia"/>
                <w:b w:val="0"/>
                <w:color w:val="auto"/>
                <w:sz w:val="24"/>
              </w:rPr>
              <w:t>６</w:t>
            </w:r>
            <w:r>
              <w:rPr>
                <w:rFonts w:hint="eastAsia"/>
                <w:b w:val="0"/>
                <w:color w:val="auto"/>
                <w:sz w:val="24"/>
              </w:rPr>
              <w:t>kW</w:t>
            </w:r>
            <w:r>
              <w:rPr>
                <w:rFonts w:hint="eastAsia"/>
                <w:b w:val="0"/>
                <w:color w:val="auto"/>
                <w:sz w:val="24"/>
              </w:rPr>
              <w:t>以下</w:t>
            </w:r>
          </w:p>
        </w:tc>
        <w:tc>
          <w:tcPr>
            <w:tcW w:w="1715" w:type="dxa"/>
            <w:vAlign w:val="center"/>
          </w:tcPr>
          <w:p>
            <w:pPr>
              <w:pStyle w:val="0"/>
              <w:jc w:val="center"/>
              <w:rPr>
                <w:rFonts w:hint="eastAsia"/>
                <w:b w:val="0"/>
                <w:color w:val="auto"/>
                <w:sz w:val="24"/>
              </w:rPr>
            </w:pPr>
            <w:r>
              <w:rPr>
                <w:rFonts w:hint="eastAsia"/>
                <w:b w:val="0"/>
                <w:color w:val="auto"/>
                <w:sz w:val="24"/>
              </w:rPr>
              <w:t>５</w:t>
            </w:r>
          </w:p>
        </w:tc>
        <w:tc>
          <w:tcPr>
            <w:tcW w:w="1727" w:type="dxa"/>
            <w:vAlign w:val="center"/>
          </w:tcPr>
          <w:p>
            <w:pPr>
              <w:pStyle w:val="0"/>
              <w:jc w:val="center"/>
              <w:rPr>
                <w:rFonts w:hint="eastAsia"/>
                <w:b w:val="0"/>
                <w:color w:val="auto"/>
                <w:sz w:val="24"/>
              </w:rPr>
            </w:pPr>
            <w:r>
              <w:rPr>
                <w:rFonts w:hint="eastAsia"/>
                <w:b w:val="0"/>
                <w:color w:val="auto"/>
                <w:sz w:val="24"/>
              </w:rPr>
              <w:t>６</w:t>
            </w:r>
          </w:p>
        </w:tc>
      </w:tr>
      <w:tr>
        <w:trPr/>
        <w:tc>
          <w:tcPr>
            <w:tcW w:w="3425" w:type="dxa"/>
            <w:vMerge w:val="continue"/>
            <w:vAlign w:val="top"/>
          </w:tcPr>
          <w:p>
            <w:pPr>
              <w:pStyle w:val="0"/>
              <w:rPr>
                <w:rFonts w:hint="eastAsia"/>
                <w:sz w:val="24"/>
              </w:rPr>
            </w:pPr>
          </w:p>
        </w:tc>
        <w:tc>
          <w:tcPr>
            <w:tcW w:w="2205" w:type="dxa"/>
            <w:vAlign w:val="center"/>
          </w:tcPr>
          <w:p>
            <w:pPr>
              <w:pStyle w:val="0"/>
              <w:jc w:val="center"/>
              <w:rPr>
                <w:rFonts w:hint="eastAsia"/>
                <w:b w:val="0"/>
                <w:color w:val="auto"/>
                <w:sz w:val="24"/>
              </w:rPr>
            </w:pPr>
            <w:r>
              <w:rPr>
                <w:rFonts w:hint="eastAsia"/>
                <w:b w:val="0"/>
                <w:color w:val="auto"/>
                <w:sz w:val="24"/>
              </w:rPr>
              <w:t>６</w:t>
            </w:r>
            <w:r>
              <w:rPr>
                <w:rFonts w:hint="eastAsia"/>
                <w:b w:val="0"/>
                <w:color w:val="auto"/>
                <w:sz w:val="24"/>
              </w:rPr>
              <w:t>kW</w:t>
            </w:r>
            <w:r>
              <w:rPr>
                <w:rFonts w:hint="eastAsia"/>
                <w:b w:val="0"/>
                <w:color w:val="auto"/>
                <w:sz w:val="24"/>
              </w:rPr>
              <w:t>を超える</w:t>
            </w:r>
          </w:p>
        </w:tc>
        <w:tc>
          <w:tcPr>
            <w:tcW w:w="1715" w:type="dxa"/>
            <w:vAlign w:val="center"/>
          </w:tcPr>
          <w:p>
            <w:pPr>
              <w:pStyle w:val="0"/>
              <w:jc w:val="center"/>
              <w:rPr>
                <w:rFonts w:hint="eastAsia"/>
                <w:b w:val="0"/>
                <w:color w:val="auto"/>
                <w:sz w:val="24"/>
              </w:rPr>
            </w:pPr>
            <w:r>
              <w:rPr>
                <w:rFonts w:hint="eastAsia"/>
                <w:b w:val="0"/>
                <w:color w:val="auto"/>
                <w:sz w:val="24"/>
              </w:rPr>
              <w:t>６</w:t>
            </w:r>
          </w:p>
        </w:tc>
        <w:tc>
          <w:tcPr>
            <w:tcW w:w="1727" w:type="dxa"/>
            <w:vAlign w:val="center"/>
          </w:tcPr>
          <w:p>
            <w:pPr>
              <w:pStyle w:val="0"/>
              <w:jc w:val="center"/>
              <w:rPr>
                <w:rFonts w:hint="eastAsia"/>
                <w:b w:val="0"/>
                <w:color w:val="auto"/>
                <w:sz w:val="24"/>
              </w:rPr>
            </w:pPr>
            <w:r>
              <w:rPr>
                <w:rFonts w:hint="eastAsia"/>
                <w:b w:val="0"/>
                <w:color w:val="auto"/>
                <w:sz w:val="24"/>
              </w:rPr>
              <w:t>７</w:t>
            </w:r>
          </w:p>
        </w:tc>
      </w:tr>
      <w:tr>
        <w:trPr/>
        <w:tc>
          <w:tcPr>
            <w:tcW w:w="3425" w:type="dxa"/>
            <w:vAlign w:val="top"/>
          </w:tcPr>
          <w:p>
            <w:pPr>
              <w:pStyle w:val="0"/>
              <w:rPr>
                <w:rFonts w:hint="eastAsia"/>
                <w:b w:val="0"/>
                <w:color w:val="auto"/>
                <w:sz w:val="24"/>
              </w:rPr>
            </w:pPr>
            <w:r>
              <w:rPr>
                <w:rFonts w:hint="eastAsia"/>
                <w:b w:val="0"/>
                <w:color w:val="auto"/>
                <w:sz w:val="24"/>
              </w:rPr>
              <w:t>太陽光発電設備を壁面のみにパネル容量２</w:t>
            </w:r>
            <w:r>
              <w:rPr>
                <w:rFonts w:hint="eastAsia"/>
                <w:b w:val="0"/>
                <w:color w:val="auto"/>
                <w:sz w:val="24"/>
              </w:rPr>
              <w:t>kW</w:t>
            </w:r>
            <w:r>
              <w:rPr>
                <w:rFonts w:hint="eastAsia"/>
                <w:b w:val="0"/>
                <w:color w:val="auto"/>
                <w:sz w:val="24"/>
              </w:rPr>
              <w:t>以上を設置する</w:t>
            </w:r>
          </w:p>
        </w:tc>
        <w:tc>
          <w:tcPr>
            <w:tcW w:w="2205" w:type="dxa"/>
            <w:vAlign w:val="center"/>
          </w:tcPr>
          <w:p>
            <w:pPr>
              <w:pStyle w:val="0"/>
              <w:jc w:val="center"/>
              <w:rPr>
                <w:rFonts w:hint="eastAsia"/>
                <w:b w:val="0"/>
                <w:color w:val="auto"/>
                <w:sz w:val="24"/>
              </w:rPr>
            </w:pPr>
            <w:r>
              <w:rPr>
                <w:rFonts w:hint="eastAsia"/>
                <w:b w:val="0"/>
                <w:color w:val="auto"/>
                <w:sz w:val="24"/>
              </w:rPr>
              <w:t>２</w:t>
            </w:r>
            <w:r>
              <w:rPr>
                <w:rFonts w:hint="eastAsia"/>
                <w:b w:val="0"/>
                <w:color w:val="auto"/>
                <w:sz w:val="24"/>
              </w:rPr>
              <w:t>kW</w:t>
            </w:r>
            <w:r>
              <w:rPr>
                <w:rFonts w:hint="eastAsia"/>
                <w:b w:val="0"/>
                <w:color w:val="auto"/>
                <w:sz w:val="24"/>
              </w:rPr>
              <w:t>以上</w:t>
            </w:r>
          </w:p>
        </w:tc>
        <w:tc>
          <w:tcPr>
            <w:tcW w:w="1715" w:type="dxa"/>
            <w:vAlign w:val="center"/>
          </w:tcPr>
          <w:p>
            <w:pPr>
              <w:pStyle w:val="0"/>
              <w:jc w:val="center"/>
              <w:rPr>
                <w:rFonts w:hint="eastAsia"/>
                <w:b w:val="0"/>
                <w:color w:val="auto"/>
                <w:sz w:val="24"/>
              </w:rPr>
            </w:pPr>
            <w:r>
              <w:rPr>
                <w:rFonts w:hint="eastAsia"/>
                <w:b w:val="0"/>
                <w:color w:val="auto"/>
                <w:sz w:val="24"/>
              </w:rPr>
              <w:t>３</w:t>
            </w:r>
          </w:p>
        </w:tc>
        <w:tc>
          <w:tcPr>
            <w:tcW w:w="1727" w:type="dxa"/>
            <w:vAlign w:val="center"/>
          </w:tcPr>
          <w:p>
            <w:pPr>
              <w:pStyle w:val="0"/>
              <w:jc w:val="center"/>
              <w:rPr>
                <w:rFonts w:hint="eastAsia"/>
                <w:b w:val="0"/>
                <w:color w:val="auto"/>
                <w:sz w:val="24"/>
              </w:rPr>
            </w:pPr>
            <w:r>
              <w:rPr>
                <w:rFonts w:hint="eastAsia"/>
                <w:b w:val="0"/>
                <w:color w:val="auto"/>
                <w:sz w:val="24"/>
              </w:rPr>
              <w:t>３</w:t>
            </w:r>
          </w:p>
        </w:tc>
      </w:tr>
      <w:tr>
        <w:trPr/>
        <w:tc>
          <w:tcPr>
            <w:tcW w:w="3425" w:type="dxa"/>
            <w:vAlign w:val="top"/>
          </w:tcPr>
          <w:p>
            <w:pPr>
              <w:pStyle w:val="0"/>
              <w:rPr>
                <w:rFonts w:hint="eastAsia"/>
                <w:b w:val="0"/>
                <w:color w:val="auto"/>
                <w:sz w:val="24"/>
              </w:rPr>
            </w:pPr>
            <w:r>
              <w:rPr>
                <w:rFonts w:hint="eastAsia"/>
                <w:b w:val="0"/>
                <w:color w:val="auto"/>
                <w:sz w:val="24"/>
              </w:rPr>
              <w:t>太陽光発電設備を屋根面と壁面に合計パネル容量５</w:t>
            </w:r>
            <w:r>
              <w:rPr>
                <w:rFonts w:hint="eastAsia"/>
                <w:b w:val="0"/>
                <w:color w:val="auto"/>
                <w:sz w:val="24"/>
              </w:rPr>
              <w:t>kW</w:t>
            </w:r>
            <w:r>
              <w:rPr>
                <w:rFonts w:hint="eastAsia"/>
                <w:b w:val="0"/>
                <w:color w:val="auto"/>
                <w:sz w:val="24"/>
              </w:rPr>
              <w:t>以上を設置する</w:t>
            </w:r>
          </w:p>
        </w:tc>
        <w:tc>
          <w:tcPr>
            <w:tcW w:w="2205" w:type="dxa"/>
            <w:vAlign w:val="center"/>
          </w:tcPr>
          <w:p>
            <w:pPr>
              <w:pStyle w:val="0"/>
              <w:jc w:val="center"/>
              <w:rPr>
                <w:rFonts w:hint="eastAsia"/>
                <w:b w:val="0"/>
                <w:color w:val="auto"/>
                <w:sz w:val="24"/>
              </w:rPr>
            </w:pPr>
            <w:r>
              <w:rPr>
                <w:rFonts w:hint="eastAsia"/>
                <w:b w:val="0"/>
                <w:color w:val="auto"/>
                <w:sz w:val="24"/>
              </w:rPr>
              <w:t>５</w:t>
            </w:r>
            <w:r>
              <w:rPr>
                <w:rFonts w:hint="eastAsia"/>
                <w:b w:val="0"/>
                <w:color w:val="auto"/>
                <w:sz w:val="24"/>
              </w:rPr>
              <w:t>kW</w:t>
            </w:r>
            <w:r>
              <w:rPr>
                <w:rFonts w:hint="eastAsia"/>
                <w:b w:val="0"/>
                <w:color w:val="auto"/>
                <w:sz w:val="24"/>
              </w:rPr>
              <w:t>以上</w:t>
            </w:r>
          </w:p>
        </w:tc>
        <w:tc>
          <w:tcPr>
            <w:tcW w:w="1715" w:type="dxa"/>
            <w:vAlign w:val="center"/>
          </w:tcPr>
          <w:p>
            <w:pPr>
              <w:pStyle w:val="0"/>
              <w:jc w:val="center"/>
              <w:rPr>
                <w:rFonts w:hint="eastAsia"/>
                <w:b w:val="0"/>
                <w:color w:val="auto"/>
                <w:sz w:val="24"/>
              </w:rPr>
            </w:pPr>
            <w:r>
              <w:rPr>
                <w:rFonts w:hint="eastAsia"/>
                <w:b w:val="0"/>
                <w:color w:val="auto"/>
                <w:sz w:val="24"/>
              </w:rPr>
              <w:t>６</w:t>
            </w:r>
          </w:p>
        </w:tc>
        <w:tc>
          <w:tcPr>
            <w:tcW w:w="1727" w:type="dxa"/>
            <w:vAlign w:val="center"/>
          </w:tcPr>
          <w:p>
            <w:pPr>
              <w:pStyle w:val="0"/>
              <w:jc w:val="center"/>
              <w:rPr>
                <w:rFonts w:hint="eastAsia"/>
                <w:b w:val="0"/>
                <w:color w:val="auto"/>
                <w:sz w:val="24"/>
              </w:rPr>
            </w:pPr>
            <w:r>
              <w:rPr>
                <w:rFonts w:hint="eastAsia"/>
                <w:b w:val="0"/>
                <w:color w:val="auto"/>
                <w:sz w:val="24"/>
              </w:rPr>
              <w:t>７</w:t>
            </w:r>
          </w:p>
        </w:tc>
      </w:tr>
    </w:tbl>
    <w:p>
      <w:pPr>
        <w:pStyle w:val="0"/>
        <w:ind w:leftChars="0" w:firstLine="0" w:firstLineChars="0"/>
        <w:jc w:val="left"/>
        <w:rPr>
          <w:rFonts w:hint="eastAsia" w:ascii="ＭＳ 明朝" w:hAnsi="ＭＳ 明朝" w:eastAsia="ＭＳ 明朝"/>
          <w:b w:val="0"/>
          <w:color w:val="auto"/>
          <w:sz w:val="24"/>
        </w:rPr>
      </w:pPr>
    </w:p>
    <w:p>
      <w:pPr>
        <w:pStyle w:val="0"/>
        <w:ind w:leftChars="0" w:firstLine="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４　建設・維持保全時の基準</w:t>
      </w:r>
    </w:p>
    <w:tbl>
      <w:tblPr>
        <w:tblStyle w:val="18"/>
        <w:tblW w:w="0" w:type="auto"/>
        <w:tblInd w:w="0" w:type="dxa"/>
        <w:tblLayout w:type="fixed"/>
        <w:tblLook w:firstRow="1" w:lastRow="0" w:firstColumn="1" w:lastColumn="0" w:noHBand="0" w:noVBand="1" w:val="04A0"/>
      </w:tblPr>
      <w:tblGrid>
        <w:gridCol w:w="1955"/>
        <w:gridCol w:w="7117"/>
      </w:tblGrid>
      <w:tr>
        <w:trPr/>
        <w:tc>
          <w:tcPr>
            <w:tcW w:w="1955" w:type="dxa"/>
            <w:vAlign w:val="top"/>
          </w:tcPr>
          <w:p>
            <w:pPr>
              <w:pStyle w:val="0"/>
              <w:jc w:val="center"/>
              <w:rPr>
                <w:rFonts w:hint="eastAsia"/>
                <w:b w:val="0"/>
                <w:color w:val="auto"/>
                <w:sz w:val="24"/>
              </w:rPr>
            </w:pPr>
            <w:r>
              <w:rPr>
                <w:rFonts w:hint="eastAsia"/>
                <w:b w:val="0"/>
                <w:color w:val="auto"/>
                <w:sz w:val="24"/>
              </w:rPr>
              <w:t>項　目</w:t>
            </w:r>
          </w:p>
        </w:tc>
        <w:tc>
          <w:tcPr>
            <w:tcW w:w="7117" w:type="dxa"/>
            <w:vAlign w:val="top"/>
          </w:tcPr>
          <w:p>
            <w:pPr>
              <w:pStyle w:val="0"/>
              <w:jc w:val="center"/>
              <w:rPr>
                <w:rFonts w:hint="eastAsia"/>
                <w:b w:val="0"/>
                <w:color w:val="auto"/>
                <w:sz w:val="24"/>
              </w:rPr>
            </w:pPr>
            <w:r>
              <w:rPr>
                <w:rFonts w:hint="eastAsia"/>
                <w:b w:val="0"/>
                <w:color w:val="auto"/>
                <w:sz w:val="24"/>
              </w:rPr>
              <w:t>内　容</w:t>
            </w:r>
          </w:p>
        </w:tc>
      </w:tr>
      <w:tr>
        <w:trPr/>
        <w:tc>
          <w:tcPr>
            <w:tcW w:w="1955" w:type="dxa"/>
            <w:vAlign w:val="top"/>
          </w:tcPr>
          <w:p>
            <w:pPr>
              <w:pStyle w:val="0"/>
              <w:rPr>
                <w:rFonts w:hint="eastAsia"/>
                <w:b w:val="0"/>
                <w:color w:val="auto"/>
                <w:sz w:val="24"/>
              </w:rPr>
            </w:pPr>
            <w:r>
              <w:rPr>
                <w:rFonts w:hint="eastAsia"/>
                <w:b w:val="0"/>
                <w:color w:val="auto"/>
                <w:sz w:val="24"/>
              </w:rPr>
              <w:t>専門技術者の関与</w:t>
            </w:r>
          </w:p>
        </w:tc>
        <w:tc>
          <w:tcPr>
            <w:tcW w:w="7117" w:type="dxa"/>
            <w:vAlign w:val="top"/>
          </w:tcPr>
          <w:p>
            <w:pPr>
              <w:pStyle w:val="0"/>
              <w:ind w:left="275" w:hanging="275" w:hangingChars="100"/>
              <w:rPr>
                <w:rFonts w:hint="eastAsia"/>
                <w:b w:val="0"/>
                <w:color w:val="auto"/>
                <w:sz w:val="24"/>
              </w:rPr>
            </w:pPr>
            <w:r>
              <w:rPr>
                <w:rFonts w:hint="eastAsia"/>
                <w:b w:val="0"/>
                <w:color w:val="auto"/>
                <w:sz w:val="24"/>
              </w:rPr>
              <w:t>・設計業務に当たっては、きた住まいるメンバー（北海道建設部住宅局が規定するきた住まいる制度要綱で登録された事業者をいう。以下同じ。）であり、</w:t>
            </w:r>
            <w:r>
              <w:rPr>
                <w:rFonts w:hint="eastAsia"/>
                <w:b w:val="0"/>
                <w:color w:val="auto"/>
                <w:sz w:val="24"/>
              </w:rPr>
              <w:t>BIS</w:t>
            </w:r>
            <w:r>
              <w:rPr>
                <w:rFonts w:hint="eastAsia"/>
                <w:b w:val="0"/>
                <w:color w:val="auto"/>
                <w:sz w:val="24"/>
              </w:rPr>
              <w:t>または</w:t>
            </w:r>
            <w:r>
              <w:rPr>
                <w:rFonts w:hint="eastAsia"/>
                <w:b w:val="0"/>
                <w:color w:val="auto"/>
                <w:sz w:val="24"/>
              </w:rPr>
              <w:t>BIS-M</w:t>
            </w:r>
            <w:r>
              <w:rPr>
                <w:rFonts w:hint="eastAsia"/>
                <w:b w:val="0"/>
                <w:color w:val="auto"/>
                <w:sz w:val="24"/>
              </w:rPr>
              <w:t>の資格を有する者が、住宅の温熱環境に関する内容の確認を行うこと。</w:t>
            </w:r>
          </w:p>
          <w:p>
            <w:pPr>
              <w:pStyle w:val="0"/>
              <w:ind w:left="275" w:hanging="275" w:hangingChars="100"/>
              <w:rPr>
                <w:rFonts w:hint="eastAsia"/>
                <w:b w:val="0"/>
                <w:color w:val="auto"/>
                <w:sz w:val="24"/>
              </w:rPr>
            </w:pPr>
            <w:r>
              <w:rPr>
                <w:rFonts w:hint="eastAsia"/>
                <w:b w:val="0"/>
                <w:color w:val="auto"/>
                <w:sz w:val="24"/>
              </w:rPr>
              <w:t>・建設工事に当たっては、きた住まいるメンバーであり、</w:t>
            </w:r>
            <w:r>
              <w:rPr>
                <w:rFonts w:hint="eastAsia"/>
                <w:b w:val="0"/>
                <w:color w:val="auto"/>
                <w:sz w:val="24"/>
              </w:rPr>
              <w:t>BIS-E</w:t>
            </w:r>
            <w:r>
              <w:rPr>
                <w:rFonts w:hint="eastAsia"/>
                <w:b w:val="0"/>
                <w:color w:val="auto"/>
                <w:sz w:val="24"/>
              </w:rPr>
              <w:t>または</w:t>
            </w:r>
            <w:r>
              <w:rPr>
                <w:rFonts w:hint="eastAsia"/>
                <w:b w:val="0"/>
                <w:color w:val="auto"/>
                <w:sz w:val="24"/>
              </w:rPr>
              <w:t>BIS-M</w:t>
            </w:r>
            <w:r>
              <w:rPr>
                <w:rFonts w:hint="eastAsia"/>
                <w:b w:val="0"/>
                <w:color w:val="auto"/>
                <w:sz w:val="24"/>
              </w:rPr>
              <w:t>の資格を有する者が、断熱気密工事に関する内容の確認を行うこと。</w:t>
            </w:r>
          </w:p>
        </w:tc>
      </w:tr>
      <w:tr>
        <w:trPr/>
        <w:tc>
          <w:tcPr>
            <w:tcW w:w="1955" w:type="dxa"/>
            <w:vAlign w:val="top"/>
          </w:tcPr>
          <w:p>
            <w:pPr>
              <w:pStyle w:val="0"/>
              <w:rPr>
                <w:rFonts w:hint="eastAsia"/>
                <w:b w:val="0"/>
                <w:color w:val="auto"/>
                <w:sz w:val="24"/>
              </w:rPr>
            </w:pPr>
            <w:r>
              <w:rPr>
                <w:rFonts w:hint="eastAsia"/>
                <w:b w:val="0"/>
                <w:color w:val="auto"/>
                <w:sz w:val="24"/>
              </w:rPr>
              <w:t>住宅性能の見える化</w:t>
            </w:r>
          </w:p>
        </w:tc>
        <w:tc>
          <w:tcPr>
            <w:tcW w:w="7117" w:type="dxa"/>
            <w:vAlign w:val="top"/>
          </w:tcPr>
          <w:p>
            <w:pPr>
              <w:pStyle w:val="0"/>
              <w:ind w:left="275" w:hanging="275" w:hangingChars="100"/>
              <w:rPr>
                <w:rFonts w:hint="eastAsia"/>
                <w:b w:val="0"/>
                <w:color w:val="auto"/>
                <w:sz w:val="24"/>
              </w:rPr>
            </w:pPr>
            <w:r>
              <w:rPr>
                <w:rFonts w:hint="eastAsia"/>
                <w:b w:val="0"/>
                <w:color w:val="auto"/>
                <w:sz w:val="24"/>
              </w:rPr>
              <w:t>・設計者又は建設業者は、住宅取得者に対して、住宅の概要及び性能の評価等について説明すること。</w:t>
            </w:r>
          </w:p>
        </w:tc>
      </w:tr>
      <w:tr>
        <w:trPr/>
        <w:tc>
          <w:tcPr>
            <w:tcW w:w="1955" w:type="dxa"/>
            <w:vAlign w:val="top"/>
          </w:tcPr>
          <w:p>
            <w:pPr>
              <w:pStyle w:val="0"/>
              <w:rPr>
                <w:rFonts w:hint="eastAsia"/>
                <w:b w:val="0"/>
                <w:color w:val="auto"/>
                <w:sz w:val="24"/>
              </w:rPr>
            </w:pPr>
            <w:r>
              <w:rPr>
                <w:rFonts w:hint="eastAsia"/>
                <w:b w:val="0"/>
                <w:color w:val="auto"/>
                <w:sz w:val="24"/>
              </w:rPr>
              <w:t>住宅履歴情報の保管</w:t>
            </w:r>
          </w:p>
        </w:tc>
        <w:tc>
          <w:tcPr>
            <w:tcW w:w="7117" w:type="dxa"/>
            <w:vAlign w:val="top"/>
          </w:tcPr>
          <w:p>
            <w:pPr>
              <w:pStyle w:val="0"/>
              <w:ind w:left="275" w:hanging="275" w:hangingChars="100"/>
              <w:rPr>
                <w:rFonts w:hint="eastAsia"/>
                <w:b w:val="0"/>
                <w:color w:val="auto"/>
                <w:sz w:val="24"/>
              </w:rPr>
            </w:pPr>
            <w:r>
              <w:rPr>
                <w:rFonts w:hint="eastAsia"/>
                <w:b w:val="0"/>
                <w:color w:val="auto"/>
                <w:sz w:val="24"/>
              </w:rPr>
              <w:t>・住宅取得者は、計画的・効率的な修繕が可能となるよう、新築時の住宅の仕様や性能について記録を作成し、保管すること。</w:t>
            </w:r>
          </w:p>
          <w:p>
            <w:pPr>
              <w:pStyle w:val="0"/>
              <w:ind w:left="275" w:hanging="275" w:hangingChars="100"/>
              <w:rPr>
                <w:rFonts w:hint="eastAsia"/>
                <w:b w:val="0"/>
                <w:color w:val="auto"/>
                <w:sz w:val="24"/>
              </w:rPr>
            </w:pPr>
            <w:r>
              <w:rPr>
                <w:rFonts w:hint="eastAsia"/>
                <w:b w:val="0"/>
                <w:color w:val="auto"/>
                <w:sz w:val="24"/>
              </w:rPr>
              <w:t>・住宅取得者は、適切な点検や修繕等が行えるよう、維持保全計画を作成し、保管すること。また、作成した維持保全計画に基づき、適切に維持保全を行うこと。</w:t>
            </w:r>
          </w:p>
        </w:tc>
      </w:tr>
    </w:tbl>
    <w:p>
      <w:pPr>
        <w:pStyle w:val="0"/>
        <w:ind w:leftChars="0" w:firstLine="0" w:firstLineChars="0"/>
        <w:jc w:val="left"/>
        <w:rPr>
          <w:rFonts w:hint="eastAsia" w:ascii="ＭＳ 明朝" w:hAnsi="ＭＳ 明朝" w:eastAsia="ＭＳ 明朝"/>
          <w:b w:val="0"/>
          <w:color w:val="auto"/>
          <w:sz w:val="24"/>
        </w:rPr>
      </w:pPr>
      <w:r>
        <w:rPr>
          <w:rFonts w:hint="eastAsia"/>
          <w:b w:val="0"/>
          <w:color w:val="auto"/>
        </w:rPr>
        <w:br w:type="page"/>
      </w:r>
    </w:p>
    <w:p>
      <w:pPr>
        <w:pStyle w:val="0"/>
        <w:ind w:left="0" w:leftChars="0" w:hanging="275" w:hangingChars="10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別表第３　登別市ＺＥＨ普及促進補助金交付</w:t>
      </w:r>
      <w:r>
        <w:rPr>
          <w:rFonts w:hint="eastAsia" w:ascii="ＭＳ 明朝" w:hAnsi="ＭＳ 明朝" w:eastAsia="ＭＳ 明朝"/>
          <w:b w:val="0"/>
          <w:strike w:val="0"/>
          <w:dstrike w:val="0"/>
          <w:color w:val="auto"/>
          <w:sz w:val="24"/>
          <w:highlight w:val="none"/>
        </w:rPr>
        <w:t>申請書</w:t>
      </w:r>
      <w:r>
        <w:rPr>
          <w:rFonts w:hint="eastAsia" w:ascii="ＭＳ 明朝" w:hAnsi="ＭＳ 明朝" w:eastAsia="ＭＳ 明朝"/>
          <w:b w:val="0"/>
          <w:color w:val="auto"/>
          <w:sz w:val="24"/>
          <w:highlight w:val="none"/>
        </w:rPr>
        <w:t>兼誓約書</w:t>
      </w:r>
      <w:r>
        <w:rPr>
          <w:rFonts w:hint="eastAsia" w:ascii="ＭＳ 明朝" w:hAnsi="ＭＳ 明朝" w:eastAsia="ＭＳ 明朝"/>
          <w:b w:val="0"/>
          <w:strike w:val="0"/>
          <w:dstrike w:val="0"/>
          <w:color w:val="auto"/>
          <w:sz w:val="24"/>
          <w:highlight w:val="none"/>
        </w:rPr>
        <w:t>（新築戸建住宅用）</w:t>
      </w:r>
      <w:r>
        <w:rPr>
          <w:rFonts w:hint="eastAsia" w:ascii="ＭＳ 明朝" w:hAnsi="ＭＳ 明朝" w:eastAsia="ＭＳ 明朝"/>
          <w:b w:val="0"/>
          <w:color w:val="auto"/>
          <w:sz w:val="24"/>
          <w:highlight w:val="none"/>
        </w:rPr>
        <w:t>（別記様式第１号）の添付書類</w:t>
      </w:r>
    </w:p>
    <w:tbl>
      <w:tblPr>
        <w:tblStyle w:val="18"/>
        <w:tblW w:w="0" w:type="auto"/>
        <w:tblInd w:w="0" w:type="dxa"/>
        <w:tblLayout w:type="fixed"/>
        <w:tblLook w:firstRow="1" w:lastRow="0" w:firstColumn="1" w:lastColumn="0" w:noHBand="0" w:noVBand="1" w:val="04A0"/>
      </w:tblPr>
      <w:tblGrid>
        <w:gridCol w:w="9060"/>
      </w:tblGrid>
      <w:tr>
        <w:trPr/>
        <w:tc>
          <w:tcPr>
            <w:tcW w:w="9060" w:type="dxa"/>
            <w:vAlign w:val="top"/>
          </w:tcPr>
          <w:p>
            <w:pPr>
              <w:pStyle w:val="0"/>
              <w:jc w:val="center"/>
              <w:rPr>
                <w:rFonts w:hint="eastAsia"/>
                <w:b w:val="0"/>
                <w:color w:val="auto"/>
                <w:sz w:val="24"/>
              </w:rPr>
            </w:pPr>
            <w:r>
              <w:rPr>
                <w:rFonts w:hint="eastAsia"/>
                <w:b w:val="0"/>
                <w:color w:val="auto"/>
                <w:sz w:val="24"/>
              </w:rPr>
              <w:t>添　付　書　類</w:t>
            </w:r>
          </w:p>
        </w:tc>
      </w:tr>
      <w:tr>
        <w:trPr/>
        <w:tc>
          <w:tcPr>
            <w:tcW w:w="9060" w:type="dxa"/>
            <w:vAlign w:val="top"/>
          </w:tcPr>
          <w:p>
            <w:pPr>
              <w:pStyle w:val="0"/>
              <w:ind w:left="275" w:hanging="275" w:hangingChars="100"/>
              <w:rPr>
                <w:rFonts w:hint="eastAsia"/>
                <w:b w:val="0"/>
                <w:color w:val="auto"/>
                <w:sz w:val="24"/>
              </w:rPr>
            </w:pPr>
            <w:r>
              <w:rPr>
                <w:rFonts w:hint="eastAsia"/>
                <w:b w:val="0"/>
                <w:color w:val="auto"/>
                <w:sz w:val="24"/>
              </w:rPr>
              <w:t>１　</w:t>
            </w:r>
            <w:r>
              <w:rPr>
                <w:rFonts w:hint="eastAsia" w:ascii="ＭＳ 明朝" w:hAnsi="ＭＳ 明朝" w:eastAsia="ＭＳ 明朝"/>
                <w:b w:val="0"/>
                <w:color w:val="auto"/>
                <w:sz w:val="24"/>
                <w:highlight w:val="none"/>
              </w:rPr>
              <w:t>納期の到来した市区町村税について未納がない</w:t>
            </w:r>
            <w:r>
              <w:rPr>
                <w:rFonts w:hint="eastAsia" w:ascii="ＭＳ 明朝" w:hAnsi="ＭＳ 明朝" w:eastAsia="ＭＳ 明朝"/>
                <w:b w:val="0"/>
                <w:color w:val="auto"/>
                <w:sz w:val="24"/>
              </w:rPr>
              <w:t>ことを確認できる書類の写し</w:t>
            </w:r>
          </w:p>
          <w:p>
            <w:pPr>
              <w:pStyle w:val="0"/>
              <w:rPr>
                <w:rFonts w:hint="eastAsia"/>
                <w:b w:val="0"/>
                <w:color w:val="auto"/>
                <w:sz w:val="24"/>
              </w:rPr>
            </w:pPr>
            <w:r>
              <w:rPr>
                <w:rFonts w:hint="eastAsia" w:ascii="ＭＳ 明朝" w:hAnsi="ＭＳ 明朝" w:eastAsia="ＭＳ 明朝"/>
                <w:b w:val="0"/>
                <w:color w:val="auto"/>
                <w:sz w:val="24"/>
              </w:rPr>
              <w:t>２　</w:t>
            </w:r>
            <w:r>
              <w:rPr>
                <w:rFonts w:hint="eastAsia" w:ascii="ＭＳ 明朝" w:hAnsi="ＭＳ 明朝" w:eastAsia="ＭＳ 明朝"/>
                <w:b w:val="0"/>
                <w:color w:val="auto"/>
                <w:sz w:val="24"/>
                <w:highlight w:val="none"/>
              </w:rPr>
              <w:t>新築戸建住宅の</w:t>
            </w:r>
            <w:r>
              <w:rPr>
                <w:rFonts w:hint="eastAsia" w:ascii="ＭＳ 明朝" w:hAnsi="ＭＳ 明朝" w:eastAsia="ＭＳ 明朝"/>
                <w:b w:val="0"/>
                <w:color w:val="auto"/>
                <w:sz w:val="24"/>
              </w:rPr>
              <w:t>建築に要する費用が分かる書類（見積書等）の写し</w:t>
            </w:r>
          </w:p>
          <w:p>
            <w:pPr>
              <w:pStyle w:val="0"/>
              <w:ind w:left="210" w:hanging="210" w:hangingChars="100"/>
              <w:rPr>
                <w:rFonts w:hint="eastAsia"/>
                <w:b w:val="0"/>
                <w:color w:val="auto"/>
                <w:sz w:val="24"/>
              </w:rPr>
            </w:pPr>
            <w:r>
              <w:rPr>
                <w:rFonts w:hint="eastAsia" w:ascii="ＭＳ 明朝" w:hAnsi="ＭＳ 明朝" w:eastAsia="ＭＳ 明朝"/>
                <w:b w:val="0"/>
                <w:color w:val="auto"/>
                <w:sz w:val="24"/>
              </w:rPr>
              <w:t>３　工事前の写真（建築予定地が更地であることを確認できるもの、又は建築予定地に建物等が存在する場合はその建物等を確認できるもの）</w:t>
            </w:r>
          </w:p>
          <w:p>
            <w:pPr>
              <w:pStyle w:val="0"/>
              <w:ind w:left="210" w:hanging="210" w:hangingChars="100"/>
              <w:rPr>
                <w:rFonts w:hint="eastAsia"/>
                <w:b w:val="0"/>
                <w:color w:val="auto"/>
                <w:sz w:val="24"/>
              </w:rPr>
            </w:pPr>
            <w:r>
              <w:rPr>
                <w:rFonts w:hint="eastAsia" w:ascii="ＭＳ 明朝" w:hAnsi="ＭＳ 明朝" w:eastAsia="ＭＳ 明朝"/>
                <w:b w:val="0"/>
                <w:color w:val="auto"/>
                <w:sz w:val="24"/>
              </w:rPr>
              <w:t>４　その他市長が必要と認める書類</w:t>
            </w:r>
          </w:p>
        </w:tc>
      </w:tr>
    </w:tbl>
    <w:p>
      <w:pPr>
        <w:pStyle w:val="0"/>
        <w:ind w:leftChars="0" w:firstLine="0" w:firstLineChars="0"/>
        <w:jc w:val="left"/>
        <w:rPr>
          <w:rFonts w:hint="eastAsia" w:ascii="ＭＳ 明朝" w:hAnsi="ＭＳ 明朝" w:eastAsia="ＭＳ 明朝"/>
          <w:b w:val="0"/>
          <w:color w:val="auto"/>
          <w:sz w:val="24"/>
        </w:rPr>
      </w:pPr>
    </w:p>
    <w:p>
      <w:pPr>
        <w:pStyle w:val="0"/>
        <w:ind w:left="0" w:leftChars="0" w:hanging="275" w:hangingChars="10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別表第４　登別市ＺＥＨ普及促進補助金交付</w:t>
      </w:r>
      <w:r>
        <w:rPr>
          <w:rFonts w:hint="eastAsia" w:ascii="ＭＳ 明朝" w:hAnsi="ＭＳ 明朝" w:eastAsia="ＭＳ 明朝"/>
          <w:b w:val="0"/>
          <w:strike w:val="0"/>
          <w:dstrike w:val="0"/>
          <w:color w:val="auto"/>
          <w:sz w:val="24"/>
          <w:highlight w:val="none"/>
        </w:rPr>
        <w:t>申請書</w:t>
      </w:r>
      <w:r>
        <w:rPr>
          <w:rFonts w:hint="eastAsia" w:ascii="ＭＳ 明朝" w:hAnsi="ＭＳ 明朝" w:eastAsia="ＭＳ 明朝"/>
          <w:b w:val="0"/>
          <w:color w:val="auto"/>
          <w:sz w:val="24"/>
          <w:highlight w:val="none"/>
        </w:rPr>
        <w:t>兼誓約書</w:t>
      </w:r>
      <w:r>
        <w:rPr>
          <w:rFonts w:hint="eastAsia" w:ascii="ＭＳ 明朝" w:hAnsi="ＭＳ 明朝" w:eastAsia="ＭＳ 明朝"/>
          <w:b w:val="0"/>
          <w:strike w:val="0"/>
          <w:dstrike w:val="0"/>
          <w:color w:val="auto"/>
          <w:sz w:val="24"/>
          <w:highlight w:val="none"/>
        </w:rPr>
        <w:t>（</w:t>
      </w:r>
      <w:r>
        <w:rPr>
          <w:rFonts w:hint="eastAsia" w:ascii="ＭＳ 明朝" w:hAnsi="ＭＳ 明朝" w:eastAsia="ＭＳ 明朝"/>
          <w:b w:val="0"/>
          <w:color w:val="auto"/>
          <w:sz w:val="24"/>
          <w:highlight w:val="none"/>
        </w:rPr>
        <w:t>新築戸建建売住宅用</w:t>
      </w:r>
      <w:r>
        <w:rPr>
          <w:rFonts w:hint="eastAsia" w:ascii="ＭＳ 明朝" w:hAnsi="ＭＳ 明朝" w:eastAsia="ＭＳ 明朝"/>
          <w:b w:val="0"/>
          <w:color w:val="auto"/>
          <w:sz w:val="24"/>
        </w:rPr>
        <w:t>）（別記様式第２号）の添付書類</w:t>
      </w:r>
    </w:p>
    <w:tbl>
      <w:tblPr>
        <w:tblStyle w:val="18"/>
        <w:tblW w:w="0" w:type="auto"/>
        <w:tblInd w:w="0" w:type="dxa"/>
        <w:tblLayout w:type="fixed"/>
        <w:tblLook w:firstRow="1" w:lastRow="0" w:firstColumn="1" w:lastColumn="0" w:noHBand="0" w:noVBand="1" w:val="04A0"/>
      </w:tblPr>
      <w:tblGrid>
        <w:gridCol w:w="9060"/>
      </w:tblGrid>
      <w:tr>
        <w:trPr/>
        <w:tc>
          <w:tcPr>
            <w:tcW w:w="9060" w:type="dxa"/>
            <w:vAlign w:val="top"/>
          </w:tcPr>
          <w:p>
            <w:pPr>
              <w:pStyle w:val="0"/>
              <w:jc w:val="center"/>
              <w:rPr>
                <w:rFonts w:hint="eastAsia"/>
                <w:b w:val="0"/>
                <w:color w:val="auto"/>
                <w:sz w:val="24"/>
              </w:rPr>
            </w:pPr>
            <w:r>
              <w:rPr>
                <w:rFonts w:hint="eastAsia"/>
                <w:b w:val="0"/>
                <w:color w:val="auto"/>
                <w:sz w:val="24"/>
              </w:rPr>
              <w:t>添　付　書　類</w:t>
            </w:r>
          </w:p>
        </w:tc>
      </w:tr>
      <w:tr>
        <w:trPr/>
        <w:tc>
          <w:tcPr>
            <w:tcW w:w="9060" w:type="dxa"/>
            <w:vAlign w:val="top"/>
          </w:tcPr>
          <w:p>
            <w:pPr>
              <w:pStyle w:val="0"/>
              <w:ind w:left="275" w:hanging="275" w:hangingChars="100"/>
              <w:rPr>
                <w:rFonts w:hint="eastAsia"/>
                <w:b w:val="0"/>
                <w:color w:val="auto"/>
                <w:sz w:val="24"/>
                <w:highlight w:val="none"/>
              </w:rPr>
            </w:pPr>
            <w:r>
              <w:rPr>
                <w:rFonts w:hint="eastAsia"/>
                <w:b w:val="0"/>
                <w:color w:val="auto"/>
                <w:sz w:val="24"/>
                <w:highlight w:val="none"/>
              </w:rPr>
              <w:t>１　</w:t>
            </w:r>
            <w:r>
              <w:rPr>
                <w:rFonts w:hint="eastAsia" w:ascii="ＭＳ 明朝" w:hAnsi="ＭＳ 明朝" w:eastAsia="ＭＳ 明朝"/>
                <w:b w:val="0"/>
                <w:color w:val="auto"/>
                <w:sz w:val="24"/>
                <w:highlight w:val="none"/>
              </w:rPr>
              <w:t>納期の到来した市区町村税について未納がないことを確認できる書類の写し</w:t>
            </w:r>
          </w:p>
          <w:p>
            <w:pPr>
              <w:pStyle w:val="0"/>
              <w:ind w:left="275" w:hanging="275" w:hangingChars="100"/>
              <w:rPr>
                <w:rFonts w:hint="eastAsia"/>
                <w:b w:val="0"/>
                <w:color w:val="auto"/>
                <w:sz w:val="24"/>
                <w:highlight w:val="none"/>
              </w:rPr>
            </w:pPr>
            <w:r>
              <w:rPr>
                <w:rFonts w:hint="eastAsia" w:ascii="ＭＳ 明朝" w:hAnsi="ＭＳ 明朝" w:eastAsia="ＭＳ 明朝"/>
                <w:b w:val="0"/>
                <w:color w:val="auto"/>
                <w:sz w:val="24"/>
                <w:highlight w:val="none"/>
              </w:rPr>
              <w:t>２　新築戸建建売住宅の購入に要する費用が分かる書類（見積書等）の写し</w:t>
            </w:r>
          </w:p>
          <w:p>
            <w:pPr>
              <w:pStyle w:val="0"/>
              <w:ind w:left="210" w:hanging="210" w:hangingChars="100"/>
              <w:rPr>
                <w:rFonts w:hint="eastAsia"/>
                <w:b w:val="0"/>
                <w:color w:val="auto"/>
                <w:sz w:val="24"/>
                <w:highlight w:val="none"/>
              </w:rPr>
            </w:pPr>
            <w:r>
              <w:rPr>
                <w:rFonts w:hint="eastAsia" w:ascii="ＭＳ 明朝" w:hAnsi="ＭＳ 明朝" w:eastAsia="ＭＳ 明朝"/>
                <w:b w:val="0"/>
                <w:color w:val="auto"/>
                <w:sz w:val="24"/>
                <w:highlight w:val="none"/>
              </w:rPr>
              <w:t>３　建築基準法（昭和２５年法律第２０１号）第７条第５項又は同法第７条の２第５項の規定による検査済証の写し</w:t>
            </w:r>
          </w:p>
          <w:p>
            <w:pPr>
              <w:pStyle w:val="0"/>
              <w:ind w:left="210" w:hanging="210" w:hangingChars="100"/>
              <w:rPr>
                <w:rFonts w:hint="eastAsia"/>
                <w:b w:val="0"/>
                <w:color w:val="auto"/>
                <w:sz w:val="24"/>
                <w:highlight w:val="none"/>
              </w:rPr>
            </w:pPr>
            <w:r>
              <w:rPr>
                <w:rFonts w:hint="eastAsia" w:ascii="ＭＳ 明朝" w:hAnsi="ＭＳ 明朝" w:eastAsia="ＭＳ 明朝"/>
                <w:b w:val="0"/>
                <w:color w:val="auto"/>
                <w:sz w:val="24"/>
                <w:highlight w:val="none"/>
              </w:rPr>
              <w:t>４　購入予定の新築戸建建売住宅を確認できる写真</w:t>
            </w:r>
          </w:p>
          <w:p>
            <w:pPr>
              <w:pStyle w:val="0"/>
              <w:ind w:leftChars="0" w:firstLine="0" w:firstLineChars="0"/>
              <w:jc w:val="left"/>
              <w:rPr>
                <w:rFonts w:hint="eastAsia"/>
                <w:b w:val="0"/>
                <w:color w:val="auto"/>
                <w:sz w:val="24"/>
              </w:rPr>
            </w:pPr>
            <w:r>
              <w:rPr>
                <w:rFonts w:hint="eastAsia" w:ascii="ＭＳ 明朝" w:hAnsi="ＭＳ 明朝" w:eastAsia="ＭＳ 明朝"/>
                <w:b w:val="0"/>
                <w:color w:val="auto"/>
                <w:sz w:val="24"/>
                <w:highlight w:val="none"/>
              </w:rPr>
              <w:t>５　ＢＥＬＳ評価書（「ＺＥＨマーク」の表示があるもの）</w:t>
            </w:r>
            <w:r>
              <w:rPr>
                <w:rFonts w:hint="eastAsia" w:ascii="ＭＳ 明朝" w:hAnsi="ＭＳ 明朝" w:eastAsia="ＭＳ 明朝"/>
                <w:b w:val="0"/>
                <w:color w:val="auto"/>
                <w:sz w:val="24"/>
              </w:rPr>
              <w:t>の写し</w:t>
            </w:r>
          </w:p>
          <w:p>
            <w:pPr>
              <w:pStyle w:val="0"/>
              <w:ind w:leftChars="0" w:firstLine="0" w:firstLineChars="0"/>
              <w:jc w:val="left"/>
              <w:rPr>
                <w:rFonts w:hint="eastAsia"/>
                <w:b w:val="0"/>
                <w:color w:val="auto"/>
                <w:sz w:val="24"/>
              </w:rPr>
            </w:pPr>
            <w:r>
              <w:rPr>
                <w:rFonts w:hint="eastAsia" w:ascii="ＭＳ 明朝" w:hAnsi="ＭＳ 明朝" w:eastAsia="ＭＳ 明朝"/>
                <w:b w:val="0"/>
                <w:color w:val="auto"/>
                <w:sz w:val="24"/>
              </w:rPr>
              <w:t>６　その他市長が必要と認める書類</w:t>
            </w:r>
          </w:p>
        </w:tc>
      </w:tr>
    </w:tbl>
    <w:p>
      <w:pPr>
        <w:pStyle w:val="0"/>
        <w:ind w:leftChars="0" w:firstLine="0" w:firstLineChars="0"/>
        <w:jc w:val="left"/>
        <w:rPr>
          <w:rFonts w:hint="eastAsia" w:ascii="ＭＳ 明朝" w:hAnsi="ＭＳ 明朝" w:eastAsia="ＭＳ 明朝"/>
          <w:b w:val="0"/>
          <w:color w:val="auto"/>
          <w:sz w:val="24"/>
        </w:rPr>
      </w:pPr>
      <w:r>
        <w:rPr>
          <w:rFonts w:hint="eastAsia"/>
          <w:b w:val="0"/>
          <w:color w:val="auto"/>
        </w:rPr>
        <w:br w:type="page"/>
      </w:r>
    </w:p>
    <w:p>
      <w:pPr>
        <w:pStyle w:val="0"/>
        <w:ind w:left="0" w:leftChars="0" w:hanging="275" w:hangingChars="10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別表第５　登別市ＺＥＨ普及促進補助金実績報告書（別記様式第７号）の添付書類</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060"/>
      </w:tblGrid>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b w:val="0"/>
                <w:color w:val="auto"/>
                <w:sz w:val="24"/>
              </w:rPr>
            </w:pPr>
            <w:r>
              <w:rPr>
                <w:rFonts w:hint="eastAsia" w:ascii="ＭＳ 明朝" w:hAnsi="ＭＳ 明朝" w:eastAsia="ＭＳ 明朝"/>
                <w:b w:val="0"/>
                <w:color w:val="auto"/>
                <w:sz w:val="24"/>
              </w:rPr>
              <w:t>添　付　書　類</w:t>
            </w:r>
          </w:p>
        </w:tc>
      </w:tr>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１　</w:t>
            </w:r>
            <w:r>
              <w:rPr>
                <w:rFonts w:hint="eastAsia" w:ascii="ＭＳ 明朝" w:hAnsi="ＭＳ 明朝" w:eastAsia="ＭＳ 明朝"/>
                <w:b w:val="0"/>
                <w:color w:val="auto"/>
                <w:sz w:val="24"/>
                <w:highlight w:val="none"/>
              </w:rPr>
              <w:t>交付決定者</w:t>
            </w:r>
            <w:r>
              <w:rPr>
                <w:rFonts w:hint="eastAsia" w:ascii="ＭＳ 明朝" w:hAnsi="ＭＳ 明朝" w:eastAsia="ＭＳ 明朝"/>
                <w:b w:val="0"/>
                <w:color w:val="auto"/>
                <w:sz w:val="24"/>
              </w:rPr>
              <w:t>の本人確認書類（住民票、運転免許証、パスポート、マイナンバーカード等）の写し（記載されている住所と新築戸建住宅又は新築戸建建売住宅の</w:t>
            </w:r>
            <w:r>
              <w:rPr>
                <w:rFonts w:hint="eastAsia" w:ascii="ＭＳ 明朝" w:hAnsi="ＭＳ 明朝" w:eastAsia="ＭＳ 明朝"/>
                <w:b w:val="0"/>
                <w:color w:val="auto"/>
                <w:sz w:val="24"/>
                <w:highlight w:val="none"/>
              </w:rPr>
              <w:t>所在地</w:t>
            </w:r>
            <w:r>
              <w:rPr>
                <w:rFonts w:hint="eastAsia" w:ascii="ＭＳ 明朝" w:hAnsi="ＭＳ 明朝" w:eastAsia="ＭＳ 明朝"/>
                <w:b w:val="0"/>
                <w:color w:val="auto"/>
                <w:sz w:val="24"/>
              </w:rPr>
              <w:t>が一致しているもの）</w:t>
            </w:r>
          </w:p>
          <w:p>
            <w:pPr>
              <w:pStyle w:val="0"/>
              <w:ind w:left="210" w:leftChars="10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家屋証明書の写しがある場合は不要</w:t>
            </w:r>
          </w:p>
          <w:p>
            <w:pPr>
              <w:pStyle w:val="0"/>
              <w:ind w:left="0" w:leftChars="0" w:hanging="275"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新築戸建住宅又は新築戸建建売住宅の概要が分かる書類（配置図及び平面図等）の写し</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　新築戸建住宅の工事完了後の写真</w:t>
            </w:r>
          </w:p>
          <w:p>
            <w:pPr>
              <w:pStyle w:val="0"/>
              <w:ind w:left="420" w:leftChars="10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新築戸建建売住宅の場合は不要</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４　ＢＥＬＳ評価書（「ＺＥＨマーク」の表示があるもの）の写し</w:t>
            </w:r>
          </w:p>
          <w:p>
            <w:pPr>
              <w:pStyle w:val="0"/>
              <w:ind w:left="0" w:leftChars="0" w:firstLine="275"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新築戸建建売住宅の場合は不要</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５　新築戸建住宅又は新築戸建建売住宅の引き渡しが確認できる書類（引き</w:t>
            </w:r>
            <w:r>
              <w:rPr>
                <w:rFonts w:hint="eastAsia" w:ascii="ＭＳ 明朝" w:hAnsi="ＭＳ 明朝" w:eastAsia="ＭＳ 明朝"/>
                <w:b w:val="0"/>
                <w:color w:val="auto"/>
                <w:sz w:val="24"/>
              </w:rPr>
              <w:t>渡し完了証明書等）の写し</w:t>
            </w:r>
          </w:p>
          <w:p>
            <w:pPr>
              <w:pStyle w:val="0"/>
              <w:tabs>
                <w:tab w:val="clear" w:pos="370"/>
                <w:tab w:val="left" w:leader="none" w:pos="130"/>
              </w:tabs>
              <w:ind w:leftChars="0" w:hanging="377" w:hangingChars="137"/>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６　新築戸建住宅の建築又は新築戸建建売住宅の購入に係る領収書の写し又はこれに準ずる書類</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７　建物の登記事項証明書</w:t>
            </w:r>
            <w:r>
              <w:rPr>
                <w:rFonts w:hint="eastAsia" w:ascii="ＭＳ 明朝" w:hAnsi="ＭＳ 明朝" w:eastAsia="ＭＳ 明朝"/>
                <w:b w:val="0"/>
                <w:color w:val="auto"/>
                <w:sz w:val="24"/>
                <w:highlight w:val="none"/>
              </w:rPr>
              <w:t>（交付決定者が新築戸建住宅の建物の登記事項証明書</w:t>
            </w:r>
            <w:r>
              <w:rPr>
                <w:rFonts w:hint="eastAsia" w:ascii="ＭＳ 明朝" w:hAnsi="ＭＳ 明朝" w:eastAsia="ＭＳ 明朝"/>
                <w:b w:val="0"/>
                <w:color w:val="auto"/>
                <w:sz w:val="24"/>
              </w:rPr>
              <w:t>（権利部（甲区））</w:t>
            </w:r>
            <w:r>
              <w:rPr>
                <w:rFonts w:hint="eastAsia" w:ascii="ＭＳ 明朝" w:hAnsi="ＭＳ 明朝" w:eastAsia="ＭＳ 明朝"/>
                <w:b w:val="0"/>
                <w:color w:val="auto"/>
                <w:sz w:val="24"/>
                <w:highlight w:val="none"/>
              </w:rPr>
              <w:t>に所有者として登記されているもの、又は交付決定者が新築戸建建売住宅の建物の登記事項証明書</w:t>
            </w:r>
            <w:r>
              <w:rPr>
                <w:rFonts w:hint="eastAsia" w:ascii="ＭＳ 明朝" w:hAnsi="ＭＳ 明朝" w:eastAsia="ＭＳ 明朝"/>
                <w:b w:val="0"/>
                <w:color w:val="auto"/>
                <w:sz w:val="24"/>
              </w:rPr>
              <w:t>（権利部（甲区））</w:t>
            </w:r>
            <w:r>
              <w:rPr>
                <w:rFonts w:hint="eastAsia" w:ascii="ＭＳ 明朝" w:hAnsi="ＭＳ 明朝" w:eastAsia="ＭＳ 明朝"/>
                <w:b w:val="0"/>
                <w:color w:val="auto"/>
                <w:sz w:val="24"/>
                <w:highlight w:val="none"/>
              </w:rPr>
              <w:t>に最初の所有者として登記されているもの）</w:t>
            </w:r>
            <w:r>
              <w:rPr>
                <w:rFonts w:hint="eastAsia" w:ascii="ＭＳ 明朝" w:hAnsi="ＭＳ 明朝" w:eastAsia="ＭＳ 明朝"/>
                <w:b w:val="0"/>
                <w:color w:val="auto"/>
                <w:sz w:val="24"/>
              </w:rPr>
              <w:t>の写し</w:t>
            </w:r>
          </w:p>
          <w:p>
            <w:pPr>
              <w:pStyle w:val="0"/>
              <w:ind w:left="0" w:leftChars="0" w:firstLine="210" w:firstLine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　家屋証明書の写しがある場合は不要</w:t>
            </w:r>
          </w:p>
          <w:p>
            <w:pPr>
              <w:pStyle w:val="0"/>
              <w:ind w:left="0" w:leftChars="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８　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チェックリスト</w:t>
            </w:r>
          </w:p>
          <w:p>
            <w:pPr>
              <w:pStyle w:val="0"/>
              <w:ind w:left="245" w:leftChars="100" w:firstLine="0" w:firstLineChars="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に該当しない場合は不要</w:t>
            </w:r>
          </w:p>
          <w:p>
            <w:pPr>
              <w:pStyle w:val="0"/>
              <w:ind w:left="0" w:leftChars="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９（１）完成見学会実施報告書</w:t>
            </w:r>
          </w:p>
          <w:p>
            <w:pPr>
              <w:pStyle w:val="0"/>
              <w:ind w:left="0" w:leftChars="0" w:firstLine="275" w:firstLine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（２）完成見学会実施計画書</w:t>
            </w:r>
          </w:p>
          <w:p>
            <w:pPr>
              <w:pStyle w:val="0"/>
              <w:ind w:left="520" w:leftChars="10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に該当しない場合は不要</w:t>
            </w:r>
          </w:p>
          <w:p>
            <w:pPr>
              <w:pStyle w:val="0"/>
              <w:ind w:left="0" w:leftChars="0" w:hanging="550" w:hangingChars="2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　当該実績報告時点で完成見学会が完了している場合は（２）の書類は不要</w:t>
            </w:r>
          </w:p>
          <w:p>
            <w:pPr>
              <w:pStyle w:val="0"/>
              <w:ind w:left="520" w:leftChars="10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当該実績報告時点で完成見学会が完了していない場合は（２）の書類により報告するものとし、当該見学会実施後</w:t>
            </w:r>
            <w:r>
              <w:rPr>
                <w:rFonts w:hint="eastAsia" w:ascii="ＭＳ 明朝" w:hAnsi="ＭＳ 明朝" w:eastAsia="ＭＳ 明朝"/>
                <w:b w:val="0"/>
                <w:color w:val="auto"/>
                <w:sz w:val="24"/>
                <w:highlight w:val="none"/>
              </w:rPr>
              <w:t>１５日以内又は交付決定の日が属する会計年度の</w:t>
            </w:r>
            <w:r>
              <w:rPr>
                <w:rFonts w:hint="eastAsia" w:ascii="ＭＳ 明朝" w:hAnsi="ＭＳ 明朝" w:eastAsia="ＭＳ 明朝"/>
                <w:b w:val="0"/>
                <w:strike w:val="0"/>
                <w:dstrike w:val="0"/>
                <w:color w:val="auto"/>
                <w:sz w:val="24"/>
                <w:highlight w:val="none"/>
              </w:rPr>
              <w:t>２月２５日</w:t>
            </w:r>
            <w:r>
              <w:rPr>
                <w:rFonts w:hint="eastAsia" w:ascii="ＭＳ 明朝" w:hAnsi="ＭＳ 明朝" w:eastAsia="ＭＳ 明朝"/>
                <w:b w:val="0"/>
                <w:color w:val="auto"/>
                <w:sz w:val="24"/>
                <w:highlight w:val="none"/>
              </w:rPr>
              <w:t>のいずれか早い日までに</w:t>
            </w:r>
            <w:r>
              <w:rPr>
                <w:rFonts w:hint="eastAsia" w:ascii="ＭＳ 明朝" w:hAnsi="ＭＳ 明朝" w:eastAsia="ＭＳ 明朝"/>
                <w:b w:val="0"/>
                <w:color w:val="auto"/>
                <w:sz w:val="24"/>
              </w:rPr>
              <w:t>（１）の書類により報告するものとする。ただし、市長が特に必要と認めたときは、報告期限を延長することができる。</w:t>
            </w:r>
          </w:p>
        </w:tc>
      </w:tr>
    </w:tbl>
    <w:p>
      <w:pPr>
        <w:pStyle w:val="0"/>
        <w:ind w:leftChars="0" w:firstLine="0" w:firstLineChars="0"/>
        <w:jc w:val="left"/>
        <w:rPr>
          <w:rFonts w:hint="eastAsia" w:ascii="UD デジタル 教科書体 NK-B" w:hAnsi="UD デジタル 教科書体 NK-B" w:eastAsia="UD デジタル 教科書体 NK-B"/>
          <w:b w:val="0"/>
          <w:color w:val="auto"/>
          <w:sz w:val="24"/>
        </w:rPr>
      </w:pPr>
    </w:p>
    <w:sectPr>
      <w:pgSz w:w="11906" w:h="16838"/>
      <w:pgMar w:top="1417" w:right="1417" w:bottom="1417"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oNotTrackMoves/>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1950</TotalTime>
  <Pages>23</Pages>
  <Words>85</Words>
  <Characters>14093</Characters>
  <Application>JUST Note</Application>
  <Lines>16945</Lines>
  <Paragraphs>461</Paragraphs>
  <Company>登別市</Company>
  <CharactersWithSpaces>15031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翔海</dc:creator>
  <cp:lastModifiedBy>田中 道郎</cp:lastModifiedBy>
  <cp:lastPrinted>2025-03-11T06:12:11Z</cp:lastPrinted>
  <dcterms:created xsi:type="dcterms:W3CDTF">2025-03-05T09:26:00Z</dcterms:created>
  <dcterms:modified xsi:type="dcterms:W3CDTF">2026-05-19T05:58:46Z</dcterms:modified>
  <cp:revision>23</cp:revision>
</cp:coreProperties>
</file>