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少量危険物貯蔵取扱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16"/>
        <w:gridCol w:w="1176"/>
        <w:gridCol w:w="280"/>
        <w:gridCol w:w="1684"/>
        <w:gridCol w:w="1684"/>
        <w:gridCol w:w="1685"/>
      </w:tblGrid>
      <w:tr>
        <w:trPr>
          <w:cantSplit/>
        </w:trPr>
        <w:tc>
          <w:tcPr>
            <w:tcW w:w="8525" w:type="dxa"/>
            <w:gridSpan w:val="6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1297305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02.15pt;mso-position-vertical-relative:text;mso-position-horizontal-relative:text;position:absolute;height:12pt;mso-wrap-distance-top:0pt;width:12pt;mso-wrap-distance-left:9pt;margin-left:399.4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　　　　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貯蔵又は取扱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1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default"/>
                <w:spacing w:val="26"/>
              </w:rPr>
              <w:t>1</w:t>
            </w:r>
            <w:r>
              <w:rPr>
                <w:rFonts w:hint="eastAsia"/>
                <w:spacing w:val="26"/>
              </w:rPr>
              <w:t>日最大取</w:t>
            </w:r>
            <w:r>
              <w:rPr>
                <w:rFonts w:hint="eastAsia"/>
              </w:rPr>
              <w:t>扱数量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49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貯蔵又は取扱</w:t>
            </w:r>
            <w:r>
              <w:rPr>
                <w:rFonts w:hint="eastAsia"/>
              </w:rPr>
              <w:t>いの方法の概要</w:t>
            </w:r>
          </w:p>
        </w:tc>
        <w:tc>
          <w:tcPr>
            <w:tcW w:w="650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58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12"/>
              </w:rPr>
              <w:t>場所の位置構造</w:t>
            </w:r>
            <w:r>
              <w:rPr>
                <w:rFonts w:hint="eastAsia"/>
              </w:rPr>
              <w:t>及び設備の概要</w:t>
            </w:r>
          </w:p>
        </w:tc>
        <w:tc>
          <w:tcPr>
            <w:tcW w:w="650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49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0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58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26"/>
              </w:rPr>
              <w:t>の開始予定期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50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49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50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47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28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05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624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749" w:hRule="atLeast"/>
        </w:trPr>
        <w:tc>
          <w:tcPr>
            <w:tcW w:w="347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5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貯蔵又は取扱いの見取り図を添付すること。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1026795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80.84pt;mso-position-vertical-relative:text;mso-position-horizontal-relative:text;position:absolute;height:12pt;mso-wrap-distance-top:0pt;width:12pt;mso-wrap-distance-left:9pt;margin-left:392.4pt;z-index:3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52"/>
              </w:rPr>
              <w:t>調査年月</w:t>
            </w:r>
            <w:r>
              <w:rPr>
                <w:rFonts w:hint="eastAsia"/>
              </w:rPr>
              <w:t>日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調査</w:t>
            </w:r>
            <w:r>
              <w:rPr>
                <w:rFonts w:hint="eastAsia"/>
              </w:rPr>
              <w:t>員　　　　　　　　　　　　　　　署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</w:t>
            </w:r>
            <w:r>
              <w:rPr>
                <w:rFonts w:hint="eastAsia"/>
                <w:spacing w:val="210"/>
              </w:rPr>
              <w:t>　　</w:t>
            </w:r>
            <w:r>
              <w:rPr>
                <w:rFonts w:hint="eastAsia"/>
              </w:rPr>
              <w:t>印</w:t>
            </w:r>
          </w:p>
        </w:tc>
      </w:tr>
      <w:tr>
        <w:trPr>
          <w:trHeight w:val="1196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416"/>
              </w:rPr>
              <w:t>意</w:t>
            </w:r>
            <w:r>
              <w:rPr>
                <w:rFonts w:hint="eastAsia"/>
              </w:rPr>
              <w:t>見</w:t>
            </w:r>
          </w:p>
        </w:tc>
      </w:tr>
      <w:tr>
        <w:trPr/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状況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保有空地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これに代わるへい、壁等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建築物室内構造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タンクの構造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機械器具、配管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貯蔵、取扱いの方法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消防用設備等又は特殊消防用設備等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　流出拡散防止措置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　さび止め、腐食防止措置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　その他</w:t>
            </w:r>
          </w:p>
        </w:tc>
      </w:tr>
      <w:tr>
        <w:trPr>
          <w:trHeight w:val="2062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400</Words>
  <Characters>279</Characters>
  <Application>JUST Note</Application>
  <Lines>2</Lines>
  <Paragraphs>1</Paragraphs>
  <CharactersWithSpaces>678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様式第4号(第14条関係)</dc:title>
  <dc:creator>登別市消防本部</dc:creator>
  <cp:lastModifiedBy>消防本部総務グループ</cp:lastModifiedBy>
  <cp:lastPrinted>2013-06-09T07:16:00Z</cp:lastPrinted>
  <dcterms:created xsi:type="dcterms:W3CDTF">2013-06-09T06:20:00Z</dcterms:created>
  <dcterms:modified xsi:type="dcterms:W3CDTF">2020-04-06T02:41:05Z</dcterms:modified>
  <cp:revision>3</cp:revision>
</cp:coreProperties>
</file>