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4"/>
        <w:gridCol w:w="798"/>
        <w:gridCol w:w="2660"/>
        <w:gridCol w:w="3163"/>
      </w:tblGrid>
      <w:tr>
        <w:trPr/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2098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火災とまぎらわしい煙又は火炎を発するおそれのある行為の　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rPr>
                <w:rFonts w:hint="default"/>
              </w:rPr>
            </w:pPr>
            <w:r>
              <w:rPr>
                <w:rFonts w:hint="eastAsia"/>
              </w:rPr>
              <w:t>届出書</w:t>
            </w:r>
          </w:p>
        </w:tc>
      </w:tr>
      <w:tr>
        <w:trPr>
          <w:cantSplit/>
        </w:trPr>
        <w:tc>
          <w:tcPr>
            <w:tcW w:w="8525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ind w:left="-85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8525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1125855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88.65pt;mso-position-vertical-relative:text;mso-position-horizontal-relative:text;position:absolute;height:12pt;mso-wrap-distance-top:0pt;width:12pt;mso-wrap-distance-left:9pt;margin-left:394.3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spacing w:val="105"/>
              </w:rPr>
              <w:t>　</w:t>
            </w:r>
            <w:r>
              <w:rPr>
                <w:rFonts w:hint="eastAsia"/>
              </w:rPr>
              <w:t>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rPr>
                <w:rFonts w:hint="default"/>
              </w:rPr>
            </w:pPr>
            <w:r>
              <w:rPr>
                <w:rFonts w:hint="eastAsia"/>
              </w:rPr>
              <w:t>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line="312" w:lineRule="auto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38"/>
              </w:rPr>
              <w:t>燃焼物品名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944" w:hRule="atLeast"/>
        </w:trPr>
        <w:tc>
          <w:tcPr>
            <w:tcW w:w="190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80" w:beforeLines="0" w:beforeAutospacing="0" w:line="336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260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621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31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823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  <w:spacing w:val="832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944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823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その他必要な事項欄には、消火準備の概要その他参考事項を記入すること。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4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221</Characters>
  <Application>JUST Note</Application>
  <Lines>32</Lines>
  <Paragraphs>29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様式第11号(第17条関係)</dc:title>
  <dc:creator>登別市消防本部</dc:creator>
  <cp:lastModifiedBy>消防本部総務グループ</cp:lastModifiedBy>
  <cp:lastPrinted>2013-06-09T07:22:00Z</cp:lastPrinted>
  <dcterms:created xsi:type="dcterms:W3CDTF">2013-06-09T06:30:00Z</dcterms:created>
  <dcterms:modified xsi:type="dcterms:W3CDTF">2020-04-06T02:42:37Z</dcterms:modified>
  <cp:revision>3</cp:revision>
</cp:coreProperties>
</file>