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tbl>
      <w:tblPr>
        <w:tblStyle w:val="11"/>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gridCol w:w="3343"/>
        <w:gridCol w:w="3345"/>
      </w:tblGrid>
      <w:tr>
        <w:trPr>
          <w:trHeight w:val="400" w:hRule="atLeast"/>
        </w:trPr>
        <w:tc>
          <w:tcPr>
            <w:tcW w:w="10031" w:type="dxa"/>
            <w:gridSpan w:val="3"/>
            <w:vAlign w:val="top"/>
          </w:tcPr>
          <w:p>
            <w:pPr>
              <w:pStyle w:val="0"/>
              <w:suppressAutoHyphens w:val="1"/>
              <w:kinsoku w:val="0"/>
              <w:autoSpaceDE w:val="0"/>
              <w:autoSpaceDN w:val="0"/>
              <w:spacing w:line="366" w:lineRule="atLeast"/>
              <w:jc w:val="center"/>
              <w:rPr>
                <w:rFonts w:hint="default" w:ascii="ＭＳ ゴシック" w:hAnsi="ＭＳ ゴシック"/>
              </w:rPr>
            </w:pPr>
            <w:r>
              <w:rPr>
                <w:rFonts w:hint="eastAsia" w:asciiTheme="majorEastAsia" w:hAnsiTheme="majorEastAsia" w:eastAsiaTheme="majorEastAsia"/>
              </w:rPr>
              <w:t>認定権者記載欄</w:t>
            </w:r>
          </w:p>
        </w:tc>
      </w:tr>
      <w:tr>
        <w:trPr>
          <w:trHeight w:val="238" w:hRule="atLeast"/>
        </w:trPr>
        <w:tc>
          <w:tcPr>
            <w:tcW w:w="334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r>
        <w:trPr>
          <w:trHeight w:val="273" w:hRule="atLeast"/>
        </w:trPr>
        <w:tc>
          <w:tcPr>
            <w:tcW w:w="334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4"/>
        </w:rPr>
      </w:pPr>
      <w:r>
        <w:rPr>
          <w:rFonts w:hint="eastAsia" w:ascii="ＭＳ ゴシック" w:hAnsi="ＭＳ ゴシック" w:eastAsia="ＭＳ ゴシック"/>
          <w:color w:val="000000"/>
          <w:kern w:val="0"/>
        </w:rPr>
        <w:t>様式第５－（イ）－⑥</w:t>
      </w:r>
    </w:p>
    <w:tbl>
      <w:tblPr>
        <w:tblStyle w:val="11"/>
        <w:tblW w:w="9923"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923"/>
      </w:tblGrid>
      <w:tr>
        <w:trPr/>
        <w:tc>
          <w:tcPr>
            <w:tcW w:w="9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中小企業信用保険法第２条第５項第５号の規定による認定申請書（イ－⑥）</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令和　　年　　月　　日</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北海道　登別市長　小笠原　春一　様</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　</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印</w:t>
            </w:r>
          </w:p>
          <w:p>
            <w:pPr>
              <w:pStyle w:val="0"/>
              <w:suppressAutoHyphens w:val="1"/>
              <w:kinsoku w:val="0"/>
              <w:overflowPunct w:val="0"/>
              <w:autoSpaceDE w:val="0"/>
              <w:autoSpaceDN w:val="0"/>
              <w:adjustRightInd w:val="0"/>
              <w:spacing w:line="240" w:lineRule="exact"/>
              <w:ind w:firstLineChars="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w:t>
            </w:r>
            <w:r>
              <w:rPr>
                <w:rFonts w:hint="eastAsia" w:asciiTheme="majorEastAsia" w:hAnsiTheme="majorEastAsia" w:eastAsiaTheme="majorEastAsia"/>
                <w:color w:val="000000"/>
                <w:kern w:val="0"/>
              </w:rPr>
              <w:t>表に</w:t>
            </w:r>
            <w:r>
              <w:rPr>
                <w:rFonts w:hint="eastAsia" w:ascii="ＭＳ ゴシック" w:hAnsi="ＭＳ ゴシック" w:eastAsia="ＭＳ ゴシック"/>
                <w:color w:val="000000"/>
                <w:kern w:val="0"/>
              </w:rPr>
              <w:t>記載する業を営んでいるが、新型コロナウイルス感染症に起因して、下記のとおり、</w:t>
            </w:r>
          </w:p>
          <w:p>
            <w:pPr>
              <w:pStyle w:val="0"/>
              <w:suppressAutoHyphens w:val="1"/>
              <w:kinsoku w:val="0"/>
              <w:overflowPunct w:val="0"/>
              <w:autoSpaceDE w:val="0"/>
              <w:autoSpaceDN w:val="0"/>
              <w:adjustRightInd w:val="0"/>
              <w:spacing w:line="240" w:lineRule="exact"/>
              <w:ind w:firstLineChars="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u w:val="single" w:color="auto"/>
              </w:rPr>
              <w:t>　　　　（注２）</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37"/>
              <w:spacing w:line="240" w:lineRule="exact"/>
              <w:rPr>
                <w:rFonts w:hint="default"/>
              </w:rPr>
            </w:pPr>
            <w:r>
              <w:rPr>
                <w:rFonts w:hint="eastAsia"/>
              </w:rPr>
              <w:t>記</w:t>
            </w:r>
          </w:p>
          <w:p>
            <w:pPr>
              <w:pStyle w:val="39"/>
              <w:spacing w:line="240" w:lineRule="exact"/>
              <w:jc w:val="left"/>
              <w:rPr>
                <w:rFonts w:hint="default"/>
              </w:rPr>
            </w:pPr>
            <w:r>
              <w:rPr>
                <w:rFonts w:hint="eastAsia"/>
              </w:rPr>
              <w:t>（表</w:t>
            </w:r>
            <w:r>
              <w:rPr>
                <w:rFonts w:hint="eastAsia"/>
              </w:rPr>
              <w:t>)</w:t>
            </w:r>
          </w:p>
          <w:tbl>
            <w:tblPr>
              <w:tblStyle w:val="11"/>
              <w:tblW w:w="9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188"/>
              <w:gridCol w:w="3190"/>
              <w:gridCol w:w="3190"/>
            </w:tblGrid>
            <w:tr>
              <w:trPr>
                <w:trHeight w:val="359" w:hRule="atLeast"/>
              </w:trPr>
              <w:tc>
                <w:tcPr>
                  <w:tcW w:w="3188"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spacing w:val="16"/>
                      <w:kern w:val="0"/>
                    </w:rPr>
                  </w:pPr>
                </w:p>
              </w:tc>
              <w:tc>
                <w:tcPr>
                  <w:tcW w:w="3190"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c>
                <w:tcPr>
                  <w:tcW w:w="3190" w:type="dxa"/>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r>
            <w:tr>
              <w:trPr>
                <w:trHeight w:val="375" w:hRule="atLeast"/>
              </w:trPr>
              <w:tc>
                <w:tcPr>
                  <w:tcW w:w="3188"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c>
                <w:tcPr>
                  <w:tcW w:w="3190" w:type="dxa"/>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c>
                <w:tcPr>
                  <w:tcW w:w="3190" w:type="dxa"/>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r>
          </w:tbl>
          <w:p>
            <w:pPr>
              <w:pStyle w:val="0"/>
              <w:suppressAutoHyphens w:val="1"/>
              <w:kinsoku w:val="0"/>
              <w:overflowPunct w:val="0"/>
              <w:autoSpaceDE w:val="0"/>
              <w:autoSpaceDN w:val="0"/>
              <w:adjustRightInd w:val="0"/>
              <w:spacing w:line="220" w:lineRule="exact"/>
              <w:ind w:left="88" w:leftChars="41" w:hanging="2" w:hangingChars="1"/>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売上高等</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（１）前年の企業全体の売上高等に対する、上記の表に記載した指定業種（以下同じ。）に属する事業の売上高等の減少額等の割合</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（イ）最近１か月間の売上高等</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Ｂ－Ａ</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割合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kern w:val="0"/>
                <w:u w:val="single" w:color="auto"/>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 xml:space="preserve">100  </w:t>
            </w:r>
            <w:r>
              <w:rPr>
                <w:rFonts w:hint="eastAsia" w:ascii="ＭＳ ゴシック" w:hAnsi="ＭＳ ゴシック" w:eastAsia="ＭＳ ゴシック"/>
                <w:color w:val="000000"/>
                <w:kern w:val="0"/>
              </w:rPr>
              <w:t>　　　　　　　　　　</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u w:val="single" w:color="auto"/>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Ａ：申込時点における最近１か月間の指定業種に属する事業の売上高等　　</w:t>
            </w:r>
            <w:r>
              <w:rPr>
                <w:rFonts w:hint="eastAsia" w:ascii="ＭＳ ゴシック" w:hAnsi="ＭＳ ゴシック" w:eastAsia="ＭＳ ゴシック"/>
                <w:color w:val="000000"/>
                <w:kern w:val="0"/>
                <w:u w:val="single" w:color="auto"/>
              </w:rPr>
              <w:t>　　　　　　　円</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　　Ｂ：Ａの期間に対応する前年の１か月間の指定業種に属する事業の売上高等</w:t>
            </w:r>
            <w:r>
              <w:rPr>
                <w:rFonts w:hint="eastAsia" w:ascii="ＭＳ ゴシック" w:hAnsi="ＭＳ ゴシック" w:eastAsia="ＭＳ ゴシック"/>
                <w:color w:val="000000"/>
                <w:kern w:val="0"/>
                <w:u w:val="single" w:color="000000"/>
              </w:rPr>
              <w:t>　　　　　　　円</w:t>
            </w:r>
          </w:p>
          <w:p>
            <w:pPr>
              <w:pStyle w:val="0"/>
              <w:suppressAutoHyphens w:val="1"/>
              <w:kinsoku w:val="0"/>
              <w:overflowPunct w:val="0"/>
              <w:autoSpaceDE w:val="0"/>
              <w:autoSpaceDN w:val="0"/>
              <w:adjustRightInd w:val="0"/>
              <w:spacing w:line="220" w:lineRule="exact"/>
              <w:ind w:firstLine="210" w:firstLineChars="1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Ｃ：Ａの期間に対応する前年の１か月間の全体の売上高等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円</w:t>
            </w:r>
          </w:p>
          <w:p>
            <w:pPr>
              <w:pStyle w:val="0"/>
              <w:suppressAutoHyphens w:val="1"/>
              <w:kinsoku w:val="0"/>
              <w:overflowPunct w:val="0"/>
              <w:autoSpaceDE w:val="0"/>
              <w:autoSpaceDN w:val="0"/>
              <w:adjustRightInd w:val="0"/>
              <w:spacing w:line="220" w:lineRule="exact"/>
              <w:ind w:firstLine="210" w:firstLineChars="100"/>
              <w:jc w:val="left"/>
              <w:textAlignment w:val="baseline"/>
              <w:rPr>
                <w:rFonts w:hint="default" w:ascii="ＭＳ ゴシック" w:hAnsi="ＭＳ ゴシック" w:eastAsia="ＭＳ ゴシック"/>
                <w:color w:val="000000"/>
                <w:kern w:val="0"/>
              </w:rPr>
            </w:pP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（ロ）最近３か月間の売上高等の実績見込み</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（Ｂ＋Ｅ）－（Ａ＋Ｄ）</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割合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overflowPunct w:val="0"/>
              <w:autoSpaceDE w:val="0"/>
              <w:autoSpaceDN w:val="0"/>
              <w:adjustRightInd w:val="0"/>
              <w:spacing w:line="220" w:lineRule="exact"/>
              <w:ind w:left="626" w:leftChars="298"/>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Ｃ＋Ｆ</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r>
              <w:rPr>
                <w:rFonts w:hint="eastAsia" w:ascii="ＭＳ ゴシック" w:hAnsi="ＭＳ ゴシック" w:eastAsia="ＭＳ ゴシック"/>
                <w:color w:val="000000"/>
                <w:kern w:val="0"/>
              </w:rPr>
              <w:t>　　　　　</w:t>
            </w:r>
          </w:p>
          <w:p>
            <w:pPr>
              <w:pStyle w:val="0"/>
              <w:suppressAutoHyphens w:val="1"/>
              <w:kinsoku w:val="0"/>
              <w:overflowPunct w:val="0"/>
              <w:autoSpaceDE w:val="0"/>
              <w:autoSpaceDN w:val="0"/>
              <w:adjustRightInd w:val="0"/>
              <w:spacing w:line="220" w:lineRule="exact"/>
              <w:ind w:firstLine="420" w:firstLineChars="2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Ｄ：Ａの期間後２か月間の指定業種に属する事業の見込み売上高等　　　　</w:t>
            </w:r>
            <w:r>
              <w:rPr>
                <w:rFonts w:hint="eastAsia" w:ascii="ＭＳ ゴシック" w:hAnsi="ＭＳ ゴシック" w:eastAsia="ＭＳ ゴシック"/>
                <w:color w:val="000000"/>
                <w:kern w:val="0"/>
                <w:u w:val="single" w:color="auto"/>
              </w:rPr>
              <w:t>　　　　　　　円</w:t>
            </w:r>
          </w:p>
          <w:p>
            <w:pPr>
              <w:pStyle w:val="0"/>
              <w:suppressAutoHyphens w:val="1"/>
              <w:kinsoku w:val="0"/>
              <w:overflowPunct w:val="0"/>
              <w:autoSpaceDE w:val="0"/>
              <w:autoSpaceDN w:val="0"/>
              <w:adjustRightInd w:val="0"/>
              <w:spacing w:line="220" w:lineRule="exact"/>
              <w:ind w:firstLine="420" w:firstLine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Ｅ：Ｄの期間に対応する前年の２か月間の指定業種に属する事業の売上高等</w:t>
            </w:r>
            <w:r>
              <w:rPr>
                <w:rFonts w:hint="eastAsia" w:ascii="ＭＳ ゴシック" w:hAnsi="ＭＳ ゴシック" w:eastAsia="ＭＳ ゴシック"/>
                <w:color w:val="000000"/>
                <w:kern w:val="0"/>
                <w:u w:val="single" w:color="auto"/>
              </w:rPr>
              <w:t>　　　　　　　円</w:t>
            </w:r>
          </w:p>
          <w:p>
            <w:pPr>
              <w:pStyle w:val="0"/>
              <w:suppressAutoHyphens w:val="1"/>
              <w:kinsoku w:val="0"/>
              <w:overflowPunct w:val="0"/>
              <w:autoSpaceDE w:val="0"/>
              <w:autoSpaceDN w:val="0"/>
              <w:adjustRightInd w:val="0"/>
              <w:spacing w:line="220" w:lineRule="exact"/>
              <w:ind w:firstLine="420" w:firstLine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Ｆ：Ｄの期間に対応する前年の２か月間の全体の売上高等　　　　　　　　</w:t>
            </w:r>
            <w:r>
              <w:rPr>
                <w:rFonts w:hint="eastAsia" w:ascii="ＭＳ ゴシック" w:hAnsi="ＭＳ ゴシック" w:eastAsia="ＭＳ ゴシック"/>
                <w:color w:val="000000"/>
                <w:kern w:val="0"/>
                <w:u w:val="single" w:color="auto"/>
              </w:rPr>
              <w:t>　　　　　　　円</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（２）企業全体の売上高等の減少率</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（イ）最近１か月間の売上高等</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Ｃ－Ｇ</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減少率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kern w:val="0"/>
                <w:u w:val="single" w:color="auto"/>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 xml:space="preserve">100  </w:t>
            </w:r>
            <w:r>
              <w:rPr>
                <w:rFonts w:hint="eastAsia" w:ascii="ＭＳ ゴシック" w:hAnsi="ＭＳ ゴシック" w:eastAsia="ＭＳ ゴシック"/>
                <w:color w:val="000000"/>
                <w:kern w:val="0"/>
              </w:rPr>
              <w:t>　　　　　　　　　　</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u w:val="single" w:color="auto"/>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Ｇ：Ａの期間に対応する全体の売上高等　　　　　　　　　　　　　　　　</w:t>
            </w:r>
            <w:r>
              <w:rPr>
                <w:rFonts w:hint="eastAsia" w:ascii="ＭＳ ゴシック" w:hAnsi="ＭＳ ゴシック" w:eastAsia="ＭＳ ゴシック"/>
                <w:color w:val="000000"/>
                <w:kern w:val="0"/>
                <w:u w:val="single" w:color="auto"/>
              </w:rPr>
              <w:t>　　　　　　　円</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kern w:val="0"/>
              </w:rPr>
            </w:pP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（ロ）最近３か月間の売上高等の実績見込み</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kern w:val="0"/>
              </w:rPr>
            </w:pPr>
            <w:r>
              <w:rPr>
                <w:rFonts w:hint="default" w:ascii="ＭＳ ゴシック" w:hAnsi="ＭＳ ゴシック" w:eastAsia="ＭＳ ゴシック"/>
                <w:color w:val="000000"/>
                <w:kern w:val="0"/>
              </w:rPr>
              <w:t xml:space="preserve">   </w:t>
            </w:r>
          </w:p>
          <w:p>
            <w:pPr>
              <w:pStyle w:val="0"/>
              <w:suppressAutoHyphens w:val="1"/>
              <w:kinsoku w:val="0"/>
              <w:overflowPunct w:val="0"/>
              <w:autoSpaceDE w:val="0"/>
              <w:autoSpaceDN w:val="0"/>
              <w:adjustRightInd w:val="0"/>
              <w:spacing w:line="220" w:lineRule="exact"/>
              <w:ind w:left="626" w:leftChars="298"/>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u w:val="single" w:color="000000"/>
              </w:rPr>
              <w:t>（Ｃ＋Ｆ）－（Ｇ＋Ｈ）</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減少率</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overflowPunct w:val="0"/>
              <w:autoSpaceDE w:val="0"/>
              <w:autoSpaceDN w:val="0"/>
              <w:adjustRightInd w:val="0"/>
              <w:spacing w:line="220" w:lineRule="exact"/>
              <w:ind w:left="626" w:leftChars="298"/>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Ｃ＋Ｆ</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r>
              <w:rPr>
                <w:rFonts w:hint="eastAsia" w:ascii="ＭＳ ゴシック" w:hAnsi="ＭＳ ゴシック" w:eastAsia="ＭＳ ゴシック"/>
                <w:color w:val="000000"/>
                <w:kern w:val="0"/>
              </w:rPr>
              <w:t>　　　　　</w:t>
            </w:r>
          </w:p>
          <w:p>
            <w:pPr>
              <w:pStyle w:val="0"/>
              <w:suppressAutoHyphens w:val="1"/>
              <w:kinsoku w:val="0"/>
              <w:overflowPunct w:val="0"/>
              <w:autoSpaceDE w:val="0"/>
              <w:autoSpaceDN w:val="0"/>
              <w:adjustRightInd w:val="0"/>
              <w:spacing w:line="220" w:lineRule="exact"/>
              <w:ind w:firstLine="420" w:firstLineChars="2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Ｈ：Ｇの期間後２か月間の全体の見込み売上高等　　　　　　　　　　　　</w:t>
            </w:r>
            <w:r>
              <w:rPr>
                <w:rFonts w:hint="eastAsia" w:ascii="ＭＳ ゴシック" w:hAnsi="ＭＳ ゴシック" w:eastAsia="ＭＳ ゴシック"/>
                <w:color w:val="000000"/>
                <w:kern w:val="0"/>
                <w:u w:val="single" w:color="auto"/>
              </w:rPr>
              <w:t>　　　　　　　円</w:t>
            </w:r>
          </w:p>
          <w:p>
            <w:pPr>
              <w:pStyle w:val="0"/>
              <w:suppressAutoHyphens w:val="1"/>
              <w:kinsoku w:val="0"/>
              <w:overflowPunct w:val="0"/>
              <w:autoSpaceDE w:val="0"/>
              <w:autoSpaceDN w:val="0"/>
              <w:adjustRightInd w:val="0"/>
              <w:spacing w:line="220" w:lineRule="exact"/>
              <w:ind w:firstLine="420" w:firstLineChars="200"/>
              <w:jc w:val="left"/>
              <w:textAlignment w:val="baseline"/>
              <w:rPr>
                <w:rFonts w:hint="default" w:ascii="ＭＳ ゴシック" w:hAnsi="ＭＳ ゴシック" w:eastAsia="ＭＳ ゴシック"/>
                <w:color w:val="000000"/>
                <w:spacing w:val="16"/>
                <w:kern w:val="0"/>
              </w:rPr>
            </w:pPr>
          </w:p>
        </w:tc>
      </w:tr>
    </w:tbl>
    <w:p>
      <w:pPr>
        <w:pStyle w:val="0"/>
        <w:suppressAutoHyphens w:val="1"/>
        <w:kinsoku w:val="0"/>
        <w:overflowPunct w:val="0"/>
        <w:autoSpaceDE w:val="0"/>
        <w:autoSpaceDN w:val="0"/>
        <w:adjustRightInd w:val="0"/>
        <w:spacing w:line="220" w:lineRule="exact"/>
        <w:ind w:left="844" w:leftChars="-66" w:hanging="983" w:hangingChars="406"/>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20" w:lineRule="exact"/>
        <w:ind w:left="844" w:leftChars="-66" w:hanging="983" w:hangingChars="406"/>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pPr>
        <w:pStyle w:val="0"/>
        <w:suppressAutoHyphens w:val="1"/>
        <w:kinsoku w:val="0"/>
        <w:overflowPunct w:val="0"/>
        <w:autoSpaceDE w:val="0"/>
        <w:autoSpaceDN w:val="0"/>
        <w:adjustRightInd w:val="0"/>
        <w:spacing w:line="220" w:lineRule="exact"/>
        <w:ind w:left="714" w:leftChars="-66" w:hanging="853" w:hangingChars="406"/>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（注２）</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rPr>
        <w:t>には、「販売数量の減少」又は「売上高の減少」等を入れる。</w:t>
      </w:r>
    </w:p>
    <w:p>
      <w:pPr>
        <w:pStyle w:val="0"/>
        <w:suppressAutoHyphens w:val="1"/>
        <w:spacing w:line="22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　本認定とは別に、金融機関及び信用保証協会による金融上の審査があります。</w:t>
      </w:r>
    </w:p>
    <w:p>
      <w:pPr>
        <w:pStyle w:val="0"/>
        <w:suppressAutoHyphens w:val="1"/>
        <w:spacing w:line="220" w:lineRule="exact"/>
        <w:ind w:left="492" w:hanging="492"/>
        <w:jc w:val="left"/>
        <w:textAlignment w:val="baseline"/>
        <w:rPr>
          <w:rFonts w:hint="default"/>
        </w:rPr>
      </w:pPr>
      <w:r>
        <w:rPr>
          <w:rFonts w:hint="eastAsia" w:ascii="ＭＳ ゴシック" w:hAnsi="ＭＳ ゴシック" w:eastAsia="ＭＳ ゴシック"/>
          <w:color w:val="000000"/>
          <w:kern w:val="0"/>
        </w:rPr>
        <w:t>　②　市町村長又は特別区長から認定を受けた後、本認定の有効期間内に金融機関又は信用保証協会に対して、経営安定関連保証の申込みを行うことが必要です。</w:t>
      </w:r>
    </w:p>
    <w:p>
      <w:pPr>
        <w:pStyle w:val="0"/>
        <w:suppressAutoHyphens w:val="1"/>
        <w:spacing w:line="220" w:lineRule="exact"/>
        <w:ind w:left="492" w:hanging="492"/>
        <w:jc w:val="left"/>
        <w:textAlignment w:val="baseline"/>
        <w:rPr>
          <w:rFonts w:hint="default"/>
        </w:rPr>
      </w:pPr>
    </w:p>
    <w:tbl>
      <w:tblPr>
        <w:tblStyle w:val="11"/>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gridCol w:w="3343"/>
        <w:gridCol w:w="3345"/>
      </w:tblGrid>
      <w:tr>
        <w:trPr>
          <w:trHeight w:val="400" w:hRule="atLeast"/>
        </w:trPr>
        <w:tc>
          <w:tcPr>
            <w:tcW w:w="10031" w:type="dxa"/>
            <w:gridSpan w:val="3"/>
            <w:vAlign w:val="top"/>
          </w:tcPr>
          <w:p>
            <w:pPr>
              <w:pStyle w:val="0"/>
              <w:suppressAutoHyphens w:val="1"/>
              <w:kinsoku w:val="0"/>
              <w:autoSpaceDE w:val="0"/>
              <w:autoSpaceDN w:val="0"/>
              <w:spacing w:line="366" w:lineRule="atLeast"/>
              <w:jc w:val="center"/>
              <w:rPr>
                <w:rFonts w:hint="default" w:ascii="ＭＳ ゴシック" w:hAnsi="ＭＳ ゴシック"/>
              </w:rPr>
            </w:pPr>
            <w:r>
              <w:rPr>
                <w:rFonts w:hint="eastAsia" w:asciiTheme="majorEastAsia" w:hAnsiTheme="majorEastAsia" w:eastAsiaTheme="majorEastAsia"/>
              </w:rPr>
              <w:t>認定権者記載欄</w:t>
            </w:r>
          </w:p>
        </w:tc>
      </w:tr>
      <w:tr>
        <w:trPr>
          <w:trHeight w:val="238" w:hRule="atLeast"/>
        </w:trPr>
        <w:tc>
          <w:tcPr>
            <w:tcW w:w="334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r>
        <w:trPr>
          <w:trHeight w:val="273" w:hRule="atLeast"/>
        </w:trPr>
        <w:tc>
          <w:tcPr>
            <w:tcW w:w="334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4"/>
        </w:rPr>
      </w:pPr>
      <w:r>
        <w:rPr>
          <w:rFonts w:hint="eastAsia" w:ascii="ＭＳ ゴシック" w:hAnsi="ＭＳ ゴシック" w:eastAsia="ＭＳ ゴシック"/>
          <w:color w:val="000000"/>
          <w:kern w:val="0"/>
        </w:rPr>
        <w:t>様式第５－（イ）－⑥</w:t>
      </w:r>
    </w:p>
    <w:tbl>
      <w:tblPr>
        <w:tblStyle w:val="11"/>
        <w:tblW w:w="9923"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923"/>
      </w:tblGrid>
      <w:tr>
        <w:trPr/>
        <w:tc>
          <w:tcPr>
            <w:tcW w:w="9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中小企業信用保険法第２条第５項第５号の規定による認定申請書（イ－⑥）</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令和　　年　　月　　日</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北海道登別市長　小笠原　春一　様　</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印</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w:t>
            </w:r>
            <w:r>
              <w:rPr>
                <w:rFonts w:hint="eastAsia" w:asciiTheme="majorEastAsia" w:hAnsiTheme="majorEastAsia" w:eastAsiaTheme="majorEastAsia"/>
                <w:color w:val="000000"/>
                <w:kern w:val="0"/>
              </w:rPr>
              <w:t>表に</w:t>
            </w:r>
            <w:r>
              <w:rPr>
                <w:rFonts w:hint="eastAsia" w:ascii="ＭＳ ゴシック" w:hAnsi="ＭＳ ゴシック" w:eastAsia="ＭＳ ゴシック"/>
                <w:color w:val="000000"/>
                <w:kern w:val="0"/>
              </w:rPr>
              <w:t>記載する業を営んでいるが、新型コロナウイルス感染症に起因して、下記のとおり、</w:t>
            </w:r>
          </w:p>
          <w:p>
            <w:pPr>
              <w:pStyle w:val="0"/>
              <w:suppressAutoHyphens w:val="1"/>
              <w:kinsoku w:val="0"/>
              <w:overflowPunct w:val="0"/>
              <w:autoSpaceDE w:val="0"/>
              <w:autoSpaceDN w:val="0"/>
              <w:adjustRightInd w:val="0"/>
              <w:spacing w:line="240" w:lineRule="exact"/>
              <w:ind w:firstLineChars="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u w:val="single" w:color="auto"/>
              </w:rPr>
              <w:t>　　　　（注２）</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37"/>
              <w:spacing w:line="240" w:lineRule="exact"/>
              <w:rPr>
                <w:rFonts w:hint="default"/>
              </w:rPr>
            </w:pPr>
            <w:r>
              <w:rPr>
                <w:rFonts w:hint="eastAsia"/>
              </w:rPr>
              <w:t>記</w:t>
            </w:r>
          </w:p>
          <w:p>
            <w:pPr>
              <w:pStyle w:val="39"/>
              <w:spacing w:line="240" w:lineRule="exact"/>
              <w:jc w:val="left"/>
              <w:rPr>
                <w:rFonts w:hint="default"/>
              </w:rPr>
            </w:pPr>
            <w:r>
              <w:rPr>
                <w:rFonts w:hint="eastAsia"/>
              </w:rPr>
              <w:t>（表</w:t>
            </w:r>
            <w:r>
              <w:rPr>
                <w:rFonts w:hint="eastAsia"/>
              </w:rPr>
              <w:t>)</w:t>
            </w:r>
          </w:p>
          <w:tbl>
            <w:tblPr>
              <w:tblStyle w:val="11"/>
              <w:tblW w:w="9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188"/>
              <w:gridCol w:w="3190"/>
              <w:gridCol w:w="3190"/>
            </w:tblGrid>
            <w:tr>
              <w:trPr>
                <w:trHeight w:val="359" w:hRule="atLeast"/>
              </w:trPr>
              <w:tc>
                <w:tcPr>
                  <w:tcW w:w="3188"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spacing w:val="16"/>
                      <w:kern w:val="0"/>
                    </w:rPr>
                  </w:pPr>
                </w:p>
              </w:tc>
              <w:tc>
                <w:tcPr>
                  <w:tcW w:w="3190"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c>
                <w:tcPr>
                  <w:tcW w:w="3190" w:type="dxa"/>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r>
            <w:tr>
              <w:trPr>
                <w:trHeight w:val="375" w:hRule="atLeast"/>
              </w:trPr>
              <w:tc>
                <w:tcPr>
                  <w:tcW w:w="3188"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c>
                <w:tcPr>
                  <w:tcW w:w="3190" w:type="dxa"/>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c>
                <w:tcPr>
                  <w:tcW w:w="3190" w:type="dxa"/>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r>
          </w:tbl>
          <w:p>
            <w:pPr>
              <w:pStyle w:val="0"/>
              <w:suppressAutoHyphens w:val="1"/>
              <w:kinsoku w:val="0"/>
              <w:overflowPunct w:val="0"/>
              <w:autoSpaceDE w:val="0"/>
              <w:autoSpaceDN w:val="0"/>
              <w:adjustRightInd w:val="0"/>
              <w:spacing w:line="220" w:lineRule="exact"/>
              <w:ind w:left="88" w:leftChars="41" w:hanging="2" w:hangingChars="1"/>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売上高等</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（１）前年の企業全体の売上高等に対する、上記の表に記載した指定業種（以下同じ。）に属する事業の売上高等の減少額等の割合</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（イ）最近１か月間の売上高等</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Ｂ－Ａ</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割合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kern w:val="0"/>
                <w:u w:val="single" w:color="auto"/>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 xml:space="preserve">100  </w:t>
            </w:r>
            <w:r>
              <w:rPr>
                <w:rFonts w:hint="eastAsia" w:ascii="ＭＳ ゴシック" w:hAnsi="ＭＳ ゴシック" w:eastAsia="ＭＳ ゴシック"/>
                <w:color w:val="000000"/>
                <w:kern w:val="0"/>
              </w:rPr>
              <w:t>　　　　　　　　　　</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u w:val="single" w:color="auto"/>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Ａ：申込時点における最近１か月間の指定業種に属する事業の売上高等　　</w:t>
            </w:r>
            <w:r>
              <w:rPr>
                <w:rFonts w:hint="eastAsia" w:ascii="ＭＳ ゴシック" w:hAnsi="ＭＳ ゴシック" w:eastAsia="ＭＳ ゴシック"/>
                <w:color w:val="000000"/>
                <w:kern w:val="0"/>
                <w:u w:val="single" w:color="auto"/>
              </w:rPr>
              <w:t>　　　　　　　円</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　　Ｂ：Ａの期間に対応する前年の１か月間の指定業種に属する事業の売上高等</w:t>
            </w:r>
            <w:r>
              <w:rPr>
                <w:rFonts w:hint="eastAsia" w:ascii="ＭＳ ゴシック" w:hAnsi="ＭＳ ゴシック" w:eastAsia="ＭＳ ゴシック"/>
                <w:color w:val="000000"/>
                <w:kern w:val="0"/>
                <w:u w:val="single" w:color="000000"/>
              </w:rPr>
              <w:t>　　　　　　　円</w:t>
            </w:r>
          </w:p>
          <w:p>
            <w:pPr>
              <w:pStyle w:val="0"/>
              <w:suppressAutoHyphens w:val="1"/>
              <w:kinsoku w:val="0"/>
              <w:overflowPunct w:val="0"/>
              <w:autoSpaceDE w:val="0"/>
              <w:autoSpaceDN w:val="0"/>
              <w:adjustRightInd w:val="0"/>
              <w:spacing w:line="220" w:lineRule="exact"/>
              <w:ind w:firstLine="210" w:firstLineChars="1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Ｃ：Ａの期間に対応する前年の１か月間の全体の売上高等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円</w:t>
            </w:r>
          </w:p>
          <w:p>
            <w:pPr>
              <w:pStyle w:val="0"/>
              <w:suppressAutoHyphens w:val="1"/>
              <w:kinsoku w:val="0"/>
              <w:overflowPunct w:val="0"/>
              <w:autoSpaceDE w:val="0"/>
              <w:autoSpaceDN w:val="0"/>
              <w:adjustRightInd w:val="0"/>
              <w:spacing w:line="220" w:lineRule="exact"/>
              <w:ind w:firstLine="210" w:firstLineChars="100"/>
              <w:jc w:val="left"/>
              <w:textAlignment w:val="baseline"/>
              <w:rPr>
                <w:rFonts w:hint="default" w:ascii="ＭＳ ゴシック" w:hAnsi="ＭＳ ゴシック" w:eastAsia="ＭＳ ゴシック"/>
                <w:color w:val="000000"/>
                <w:kern w:val="0"/>
              </w:rPr>
            </w:pP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（ロ）最近３か月間の売上高等の実績見込み</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（Ｂ＋Ｅ）－（Ａ＋Ｄ）</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割合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overflowPunct w:val="0"/>
              <w:autoSpaceDE w:val="0"/>
              <w:autoSpaceDN w:val="0"/>
              <w:adjustRightInd w:val="0"/>
              <w:spacing w:line="220" w:lineRule="exact"/>
              <w:ind w:left="626" w:leftChars="298"/>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Ｃ＋Ｆ</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r>
              <w:rPr>
                <w:rFonts w:hint="eastAsia" w:ascii="ＭＳ ゴシック" w:hAnsi="ＭＳ ゴシック" w:eastAsia="ＭＳ ゴシック"/>
                <w:color w:val="000000"/>
                <w:kern w:val="0"/>
              </w:rPr>
              <w:t>　　　　　</w:t>
            </w:r>
          </w:p>
          <w:p>
            <w:pPr>
              <w:pStyle w:val="0"/>
              <w:suppressAutoHyphens w:val="1"/>
              <w:kinsoku w:val="0"/>
              <w:overflowPunct w:val="0"/>
              <w:autoSpaceDE w:val="0"/>
              <w:autoSpaceDN w:val="0"/>
              <w:adjustRightInd w:val="0"/>
              <w:spacing w:line="220" w:lineRule="exact"/>
              <w:ind w:firstLine="420" w:firstLineChars="2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Ｄ：Ａの期間後２か月間の指定業種に属する事業の見込み売上高等　　　　</w:t>
            </w:r>
            <w:r>
              <w:rPr>
                <w:rFonts w:hint="eastAsia" w:ascii="ＭＳ ゴシック" w:hAnsi="ＭＳ ゴシック" w:eastAsia="ＭＳ ゴシック"/>
                <w:color w:val="000000"/>
                <w:kern w:val="0"/>
                <w:u w:val="single" w:color="auto"/>
              </w:rPr>
              <w:t>　　　　　　　円</w:t>
            </w:r>
          </w:p>
          <w:p>
            <w:pPr>
              <w:pStyle w:val="0"/>
              <w:suppressAutoHyphens w:val="1"/>
              <w:kinsoku w:val="0"/>
              <w:overflowPunct w:val="0"/>
              <w:autoSpaceDE w:val="0"/>
              <w:autoSpaceDN w:val="0"/>
              <w:adjustRightInd w:val="0"/>
              <w:spacing w:line="220" w:lineRule="exact"/>
              <w:ind w:firstLine="420" w:firstLine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Ｅ：Ｄの期間に対応する前年の２か月間の指定業種に属する事業の売上高等</w:t>
            </w:r>
            <w:r>
              <w:rPr>
                <w:rFonts w:hint="eastAsia" w:ascii="ＭＳ ゴシック" w:hAnsi="ＭＳ ゴシック" w:eastAsia="ＭＳ ゴシック"/>
                <w:color w:val="000000"/>
                <w:kern w:val="0"/>
                <w:u w:val="single" w:color="auto"/>
              </w:rPr>
              <w:t>　　　　　　　円</w:t>
            </w:r>
          </w:p>
          <w:p>
            <w:pPr>
              <w:pStyle w:val="0"/>
              <w:suppressAutoHyphens w:val="1"/>
              <w:kinsoku w:val="0"/>
              <w:overflowPunct w:val="0"/>
              <w:autoSpaceDE w:val="0"/>
              <w:autoSpaceDN w:val="0"/>
              <w:adjustRightInd w:val="0"/>
              <w:spacing w:line="220" w:lineRule="exact"/>
              <w:ind w:firstLine="420" w:firstLine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Ｆ：Ｄの期間に対応する前年の２か月間の全体の売上高等　　　　　　　　</w:t>
            </w:r>
            <w:r>
              <w:rPr>
                <w:rFonts w:hint="eastAsia" w:ascii="ＭＳ ゴシック" w:hAnsi="ＭＳ ゴシック" w:eastAsia="ＭＳ ゴシック"/>
                <w:color w:val="000000"/>
                <w:kern w:val="0"/>
                <w:u w:val="single" w:color="auto"/>
              </w:rPr>
              <w:t>　　　　　　　円</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（２）企業全体の売上高等の減少率</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（イ）最近１か月間の売上高等</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Ｃ－Ｇ</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減少率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kern w:val="0"/>
                <w:u w:val="single" w:color="auto"/>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 xml:space="preserve">100  </w:t>
            </w:r>
            <w:r>
              <w:rPr>
                <w:rFonts w:hint="eastAsia" w:ascii="ＭＳ ゴシック" w:hAnsi="ＭＳ ゴシック" w:eastAsia="ＭＳ ゴシック"/>
                <w:color w:val="000000"/>
                <w:kern w:val="0"/>
              </w:rPr>
              <w:t>　　　　　　　　　　</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u w:val="single" w:color="auto"/>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Ｇ：Ａの期間に対応する全体の売上高等　　　　　　　　　　　　　　　　</w:t>
            </w:r>
            <w:r>
              <w:rPr>
                <w:rFonts w:hint="eastAsia" w:ascii="ＭＳ ゴシック" w:hAnsi="ＭＳ ゴシック" w:eastAsia="ＭＳ ゴシック"/>
                <w:color w:val="000000"/>
                <w:kern w:val="0"/>
                <w:u w:val="single" w:color="auto"/>
              </w:rPr>
              <w:t>　　　　　　　円</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kern w:val="0"/>
              </w:rPr>
            </w:pP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（ロ）最近３か月間の売上高等の実績見込み</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kern w:val="0"/>
              </w:rPr>
            </w:pPr>
            <w:r>
              <w:rPr>
                <w:rFonts w:hint="default" w:ascii="ＭＳ ゴシック" w:hAnsi="ＭＳ ゴシック" w:eastAsia="ＭＳ ゴシック"/>
                <w:color w:val="000000"/>
                <w:kern w:val="0"/>
              </w:rPr>
              <w:t xml:space="preserve">   </w:t>
            </w:r>
          </w:p>
          <w:p>
            <w:pPr>
              <w:pStyle w:val="0"/>
              <w:suppressAutoHyphens w:val="1"/>
              <w:kinsoku w:val="0"/>
              <w:overflowPunct w:val="0"/>
              <w:autoSpaceDE w:val="0"/>
              <w:autoSpaceDN w:val="0"/>
              <w:adjustRightInd w:val="0"/>
              <w:spacing w:line="220" w:lineRule="exact"/>
              <w:ind w:left="626" w:leftChars="298"/>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u w:val="single" w:color="000000"/>
              </w:rPr>
              <w:t>（Ｃ＋Ｆ）－（Ｇ＋Ｈ）</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減少率</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overflowPunct w:val="0"/>
              <w:autoSpaceDE w:val="0"/>
              <w:autoSpaceDN w:val="0"/>
              <w:adjustRightInd w:val="0"/>
              <w:spacing w:line="220" w:lineRule="exact"/>
              <w:ind w:left="626" w:leftChars="298"/>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Ｃ＋Ｆ</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r>
              <w:rPr>
                <w:rFonts w:hint="eastAsia" w:ascii="ＭＳ ゴシック" w:hAnsi="ＭＳ ゴシック" w:eastAsia="ＭＳ ゴシック"/>
                <w:color w:val="000000"/>
                <w:kern w:val="0"/>
              </w:rPr>
              <w:t>　　　　　</w:t>
            </w:r>
          </w:p>
          <w:p>
            <w:pPr>
              <w:pStyle w:val="0"/>
              <w:suppressAutoHyphens w:val="1"/>
              <w:kinsoku w:val="0"/>
              <w:overflowPunct w:val="0"/>
              <w:autoSpaceDE w:val="0"/>
              <w:autoSpaceDN w:val="0"/>
              <w:adjustRightInd w:val="0"/>
              <w:spacing w:line="220" w:lineRule="exact"/>
              <w:ind w:firstLine="420" w:firstLineChars="2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Ｈ：Ｇの期間後２か月間の全体の見込み売上高等　　　　　　　　　　　　</w:t>
            </w:r>
            <w:r>
              <w:rPr>
                <w:rFonts w:hint="eastAsia" w:ascii="ＭＳ ゴシック" w:hAnsi="ＭＳ ゴシック" w:eastAsia="ＭＳ ゴシック"/>
                <w:color w:val="000000"/>
                <w:kern w:val="0"/>
                <w:u w:val="single" w:color="auto"/>
              </w:rPr>
              <w:t>　　　　　　　円</w:t>
            </w:r>
          </w:p>
          <w:p>
            <w:pPr>
              <w:pStyle w:val="0"/>
              <w:suppressAutoHyphens w:val="1"/>
              <w:kinsoku w:val="0"/>
              <w:overflowPunct w:val="0"/>
              <w:autoSpaceDE w:val="0"/>
              <w:autoSpaceDN w:val="0"/>
              <w:adjustRightInd w:val="0"/>
              <w:spacing w:line="220" w:lineRule="exact"/>
              <w:ind w:firstLine="420" w:firstLineChars="200"/>
              <w:jc w:val="left"/>
              <w:textAlignment w:val="baseline"/>
              <w:rPr>
                <w:rFonts w:hint="default" w:ascii="ＭＳ ゴシック" w:hAnsi="ＭＳ ゴシック" w:eastAsia="ＭＳ ゴシック"/>
                <w:color w:val="000000"/>
                <w:spacing w:val="16"/>
                <w:kern w:val="0"/>
              </w:rPr>
            </w:pPr>
          </w:p>
        </w:tc>
      </w:tr>
    </w:tbl>
    <w:p>
      <w:pPr>
        <w:pStyle w:val="0"/>
        <w:suppressAutoHyphens w:val="1"/>
        <w:kinsoku w:val="0"/>
        <w:overflowPunct w:val="0"/>
        <w:autoSpaceDE w:val="0"/>
        <w:autoSpaceDN w:val="0"/>
        <w:adjustRightInd w:val="0"/>
        <w:spacing w:line="220" w:lineRule="exact"/>
        <w:ind w:left="844" w:leftChars="-66" w:hanging="983" w:hangingChars="406"/>
        <w:jc w:val="left"/>
        <w:textAlignment w:val="baseline"/>
        <w:rPr>
          <w:rFonts w:hint="default" w:ascii="ＭＳ ゴシック" w:hAnsi="ＭＳ ゴシック" w:eastAsia="ＭＳ ゴシック"/>
          <w:sz w:val="24"/>
        </w:rPr>
      </w:pPr>
    </w:p>
    <w:p>
      <w:pPr>
        <w:pStyle w:val="0"/>
        <w:suppressAutoHyphens w:val="1"/>
        <w:kinsoku w:val="0"/>
        <w:overflowPunct w:val="0"/>
        <w:autoSpaceDE w:val="0"/>
        <w:autoSpaceDN w:val="0"/>
        <w:adjustRightInd w:val="0"/>
        <w:spacing w:line="220" w:lineRule="exact"/>
        <w:ind w:left="844" w:leftChars="-66" w:hanging="983" w:hangingChars="406"/>
        <w:jc w:val="left"/>
        <w:textAlignment w:val="baseline"/>
        <w:rPr>
          <w:rFonts w:hint="default" w:ascii="ＭＳ ゴシック" w:hAnsi="ＭＳ ゴシック" w:eastAsia="ＭＳ ゴシック"/>
          <w:sz w:val="24"/>
        </w:rPr>
      </w:pPr>
      <w:r>
        <w:rPr>
          <w:rFonts w:hint="eastAsia" w:ascii="ＭＳ ゴシック" w:hAnsi="ＭＳ ゴシック" w:eastAsia="ＭＳ ゴシック"/>
          <w:sz w:val="24"/>
        </w:rPr>
        <w:t>市町村記載欄</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sz w:val="24"/>
        </w:rPr>
      </w:pPr>
      <w:r>
        <w:rPr>
          <w:rFonts w:hint="eastAsia"/>
        </w:rPr>
        <mc:AlternateContent>
          <mc:Choice Requires="wps">
            <w:drawing>
              <wp:anchor distT="0" distB="0" distL="203200" distR="203200" simplePos="0" relativeHeight="2" behindDoc="0" locked="0" layoutInCell="1" hidden="0" allowOverlap="1">
                <wp:simplePos x="0" y="0"/>
                <wp:positionH relativeFrom="column">
                  <wp:posOffset>-78105</wp:posOffset>
                </wp:positionH>
                <wp:positionV relativeFrom="paragraph">
                  <wp:posOffset>59690</wp:posOffset>
                </wp:positionV>
                <wp:extent cx="6381115" cy="116649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6381115" cy="1166495"/>
                        </a:xfrm>
                        <a:prstGeom prst="rect">
                          <a:avLst/>
                        </a:prstGeom>
                        <a:noFill/>
                        <a:ln w="12700" cap="flat" cmpd="sng" algn="ctr">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オブジェクト 0" style="mso-wrap-distance-right:16pt;mso-wrap-distance-bottom:0pt;margin-top:4.7pt;mso-position-vertical-relative:text;mso-position-horizontal-relative:text;position:absolute;height:91.85pt;mso-wrap-distance-top:0pt;width:502.45pt;mso-wrap-distance-left:16pt;margin-left:-6.15pt;z-index:2;" o:spid="_x0000_s1026" o:allowincell="t" o:allowoverlap="t" filled="f" stroked="t" strokecolor="#000000 [3213]" strokeweight="1pt" o:spt="1">
                <v:fill/>
                <v:stroke linestyle="single" endcap="flat" dashstyle="solid" filltype="solid"/>
                <v:textbox style="layout-flow:horizontal;"/>
                <v:imagedata o:title=""/>
                <w10:wrap type="none" anchorx="text" anchory="text"/>
              </v:rect>
            </w:pict>
          </mc:Fallback>
        </mc:AlternateConten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sz w:val="24"/>
        </w:rPr>
      </w:pPr>
      <w:r>
        <w:rPr>
          <w:rFonts w:hint="eastAsia" w:ascii="ＭＳ ゴシック" w:hAnsi="ＭＳ ゴシック" w:eastAsia="ＭＳ ゴシック"/>
          <w:spacing w:val="51"/>
          <w:sz w:val="24"/>
          <w:fitText w:val="2640" w:id="1"/>
        </w:rPr>
        <w:t>登商第　　　　</w:t>
      </w:r>
      <w:r>
        <w:rPr>
          <w:rFonts w:hint="eastAsia" w:ascii="ＭＳ ゴシック" w:hAnsi="ＭＳ ゴシック" w:eastAsia="ＭＳ ゴシック"/>
          <w:spacing w:val="3"/>
          <w:sz w:val="24"/>
          <w:fitText w:val="2640" w:id="1"/>
        </w:rPr>
        <w:t>号</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sz w:val="24"/>
        </w:rPr>
      </w:pPr>
      <w:r>
        <w:rPr>
          <w:rFonts w:hint="eastAsia" w:ascii="ＭＳ ゴシック" w:hAnsi="ＭＳ ゴシック" w:eastAsia="ＭＳ ゴシック"/>
          <w:sz w:val="24"/>
          <w:fitText w:val="2640" w:id="2"/>
        </w:rPr>
        <w:t>令和　　年　　月　　日</w:t>
      </w:r>
    </w:p>
    <w:p>
      <w:pPr>
        <w:pStyle w:val="0"/>
        <w:suppressAutoHyphens w:val="1"/>
        <w:wordWrap w:val="0"/>
        <w:spacing w:line="240" w:lineRule="exact"/>
        <w:ind w:left="0" w:leftChars="0" w:firstLine="0" w:firstLineChars="0"/>
        <w:jc w:val="left"/>
        <w:textAlignment w:val="baseline"/>
        <w:rPr>
          <w:rFonts w:hint="default" w:ascii="ＭＳ ゴシック" w:hAnsi="ＭＳ ゴシック" w:eastAsia="ＭＳ ゴシック"/>
          <w:sz w:val="24"/>
        </w:rPr>
      </w:pPr>
      <w:r>
        <w:rPr>
          <w:rFonts w:hint="eastAsia" w:ascii="ＭＳ ゴシック" w:hAnsi="ＭＳ ゴシック" w:eastAsia="ＭＳ ゴシック"/>
          <w:sz w:val="24"/>
        </w:rPr>
        <w:t>申請のとおり、相違ないことを認定します。</w:t>
      </w:r>
    </w:p>
    <w:p>
      <w:pPr>
        <w:pStyle w:val="0"/>
        <w:suppressAutoHyphens w:val="1"/>
        <w:wordWrap w:val="0"/>
        <w:spacing w:line="240" w:lineRule="exact"/>
        <w:ind w:leftChars="0" w:firstLineChars="0"/>
        <w:jc w:val="left"/>
        <w:textAlignment w:val="baseline"/>
        <w:rPr>
          <w:rFonts w:hint="default" w:ascii="ＭＳ ゴシック" w:hAnsi="ＭＳ ゴシック" w:eastAsia="ＭＳ ゴシック"/>
          <w:sz w:val="24"/>
        </w:rPr>
      </w:pPr>
      <w:r>
        <w:rPr>
          <w:rFonts w:hint="eastAsia" w:ascii="ＭＳ ゴシック" w:hAnsi="ＭＳ ゴシック" w:eastAsia="ＭＳ ゴシック"/>
          <w:sz w:val="24"/>
        </w:rPr>
        <w:t>（注）本認定書の有効期間：令和　　年　　月　　日から令和　　年　　月　　日まで</w:t>
      </w:r>
    </w:p>
    <w:p>
      <w:pPr>
        <w:pStyle w:val="0"/>
        <w:suppressAutoHyphens w:val="1"/>
        <w:wordWrap w:val="0"/>
        <w:spacing w:line="240" w:lineRule="exact"/>
        <w:ind w:left="862" w:hanging="862"/>
        <w:jc w:val="right"/>
        <w:textAlignment w:val="baseline"/>
        <w:rPr>
          <w:rFonts w:hint="default"/>
        </w:rPr>
      </w:pPr>
    </w:p>
    <w:p>
      <w:pPr>
        <w:pStyle w:val="0"/>
        <w:suppressAutoHyphens w:val="1"/>
        <w:wordWrap w:val="0"/>
        <w:spacing w:line="240" w:lineRule="exact"/>
        <w:ind w:left="862" w:hanging="862"/>
        <w:jc w:val="right"/>
        <w:textAlignment w:val="baseline"/>
        <w:rPr>
          <w:rFonts w:hint="default"/>
        </w:rPr>
      </w:pPr>
      <w:r>
        <w:rPr>
          <w:rFonts w:hint="eastAsia" w:ascii="ＭＳ ゴシック" w:hAnsi="ＭＳ ゴシック" w:eastAsia="ＭＳ ゴシック"/>
          <w:sz w:val="32"/>
        </w:rPr>
        <w:t>北海道登別市長　小笠原　春　一　　　</w:t>
      </w:r>
      <w:r>
        <w:rPr>
          <w:rFonts w:hint="default" w:ascii="ＭＳ ゴシック" w:hAnsi="ＭＳ ゴシック" w:eastAsia="ＭＳ ゴシック"/>
          <w:color w:val="000000"/>
          <w:kern w:val="0"/>
          <w:sz w:val="24"/>
        </w:rPr>
        <mc:AlternateContent>
          <mc:Choice Requires="wps">
            <w:drawing>
              <wp:anchor distT="0" distB="0" distL="114300" distR="114300" simplePos="0" relativeHeight="3" behindDoc="0" locked="0" layoutInCell="1" hidden="0" allowOverlap="1">
                <wp:simplePos x="0" y="0"/>
                <wp:positionH relativeFrom="column">
                  <wp:posOffset>2971165</wp:posOffset>
                </wp:positionH>
                <wp:positionV relativeFrom="paragraph">
                  <wp:posOffset>408940</wp:posOffset>
                </wp:positionV>
                <wp:extent cx="180975" cy="111760"/>
                <wp:effectExtent l="0" t="0" r="635" b="635"/>
                <wp:wrapNone/>
                <wp:docPr id="1027" name="正方形/長方形 7"/>
                <a:graphic xmlns:a="http://schemas.openxmlformats.org/drawingml/2006/main">
                  <a:graphicData uri="http://schemas.microsoft.com/office/word/2010/wordprocessingShape">
                    <wps:wsp>
                      <wps:cNvPr id="1027" name="正方形/長方形 7"/>
                      <wps:cNvSpPr/>
                      <wps:spPr>
                        <a:xfrm>
                          <a:off x="0" y="0"/>
                          <a:ext cx="180975" cy="11176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7" style="mso-wrap-distance-right:9pt;mso-wrap-distance-bottom:0pt;margin-top:32.200000000000003pt;mso-position-vertical-relative:text;mso-position-horizontal-relative:text;position:absolute;height:8.8000000000000007pt;mso-wrap-distance-top:0pt;width:14.25pt;mso-wrap-distance-left:9pt;margin-left:233.95pt;z-index:3;" o:spid="_x0000_s1027" o:allowincell="t" o:allowoverlap="t" filled="t" fillcolor="#ffffff [3212]" stroked="f" strokecolor="#385d8a" strokeweight="2pt" o:spt="1">
                <v:fill/>
                <v:stroke linestyle="single" endcap="flat" dashstyle="solid"/>
                <v:textbox style="layout-flow:horizontal;"/>
                <v:imagedata o:title=""/>
                <w10:wrap type="none" anchorx="text" anchory="text"/>
              </v:rect>
            </w:pict>
          </mc:Fallback>
        </mc:AlternateContent>
      </w:r>
    </w:p>
    <w:p>
      <w:pPr>
        <w:pStyle w:val="0"/>
        <w:suppressAutoHyphens w:val="1"/>
        <w:wordWrap w:val="0"/>
        <w:spacing w:line="240" w:lineRule="exact"/>
        <w:ind w:left="862" w:hanging="862"/>
        <w:jc w:val="right"/>
        <w:textAlignment w:val="baseline"/>
        <w:rPr>
          <w:rFonts w:hint="default"/>
        </w:rPr>
      </w:pPr>
    </w:p>
    <w:p>
      <w:pPr>
        <w:pStyle w:val="0"/>
        <w:jc w:val="center"/>
        <w:rPr>
          <w:rFonts w:hint="eastAsia"/>
        </w:rPr>
      </w:pPr>
      <w:r>
        <w:rPr>
          <w:rFonts w:hint="eastAsia"/>
          <w:b w:val="1"/>
          <w:sz w:val="32"/>
        </w:rPr>
        <w:t>５号認定（イ－⑥）　売上高計算表</w:t>
      </w:r>
    </w:p>
    <w:p>
      <w:pPr>
        <w:pStyle w:val="0"/>
        <w:jc w:val="center"/>
        <w:rPr>
          <w:rFonts w:hint="eastAsia"/>
        </w:rPr>
      </w:pPr>
      <w:bookmarkStart w:id="0" w:name="_GoBack"/>
      <w:bookmarkEnd w:id="0"/>
    </w:p>
    <w:p>
      <w:pPr>
        <w:pStyle w:val="0"/>
        <w:rPr>
          <w:rFonts w:hint="eastAsia"/>
        </w:rPr>
      </w:pPr>
      <w:r>
        <w:rPr>
          <w:rFonts w:hint="eastAsia"/>
        </w:rPr>
        <w:t>１　売上高等の減少が生じている事業が属する業種ごとの最近１年間の売上高</w:t>
      </w:r>
    </w:p>
    <w:p>
      <w:pPr>
        <w:pStyle w:val="0"/>
        <w:ind w:firstLine="210" w:firstLineChars="100"/>
        <w:rPr>
          <w:rFonts w:hint="eastAsia"/>
        </w:rPr>
      </w:pPr>
      <w:r>
        <w:rPr>
          <w:rFonts w:hint="eastAsia"/>
        </w:rPr>
        <w:t>①</w:t>
      </w:r>
      <w:r>
        <w:rPr>
          <w:rFonts w:hint="eastAsia"/>
        </w:rPr>
        <w:t xml:space="preserve"> </w:t>
      </w:r>
      <w:r>
        <w:rPr>
          <w:rFonts w:hint="eastAsia"/>
        </w:rPr>
        <w:t>最近３か月間の期間</w:t>
      </w:r>
      <w:r>
        <w:rPr>
          <w:rFonts w:hint="eastAsia"/>
          <w:sz w:val="18"/>
        </w:rPr>
        <w:t>（　　　　年　　月　　日～　　　　年　　月　　日）</w:t>
      </w:r>
    </w:p>
    <w:p>
      <w:pPr>
        <w:pStyle w:val="0"/>
        <w:ind w:firstLine="210" w:firstLineChars="100"/>
        <w:rPr>
          <w:rFonts w:hint="eastAsia"/>
        </w:rPr>
      </w:pPr>
      <w:r>
        <w:rPr>
          <w:rFonts w:hint="eastAsia"/>
        </w:rPr>
        <w:t>②</w:t>
      </w:r>
      <w:r>
        <w:rPr>
          <w:rFonts w:hint="eastAsia"/>
        </w:rPr>
        <w:t xml:space="preserve"> </w:t>
      </w:r>
      <w:r>
        <w:rPr>
          <w:rFonts w:hint="eastAsia"/>
        </w:rPr>
        <w:t>①に対応する前年３か月間の期間</w:t>
      </w:r>
      <w:r>
        <w:rPr>
          <w:rFonts w:hint="eastAsia"/>
          <w:sz w:val="18"/>
        </w:rPr>
        <w:t>（　　　　年　　月　　日～　　　　年　　月　　日）</w:t>
      </w:r>
    </w:p>
    <w:tbl>
      <w:tblPr>
        <w:tblStyle w:val="44"/>
        <w:tblW w:w="9655" w:type="dxa"/>
        <w:tblInd w:w="0" w:type="dxa"/>
        <w:tblLayout w:type="fixed"/>
        <w:tblLook w:firstRow="1" w:lastRow="0" w:firstColumn="1" w:lastColumn="0" w:noHBand="0" w:noVBand="1" w:val="04A0"/>
      </w:tblPr>
      <w:tblGrid>
        <w:gridCol w:w="2413"/>
        <w:gridCol w:w="2413"/>
        <w:gridCol w:w="2413"/>
        <w:gridCol w:w="2416"/>
      </w:tblGrid>
      <w:tr>
        <w:trPr>
          <w:trHeight w:val="567" w:hRule="atLeast"/>
        </w:trPr>
        <w:tc>
          <w:tcPr>
            <w:tcW w:w="2413"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center"/>
              <w:rPr>
                <w:rFonts w:hint="eastAsia"/>
                <w:sz w:val="18"/>
              </w:rPr>
            </w:pPr>
            <w:r>
              <w:rPr>
                <w:rFonts w:hint="eastAsia"/>
                <w:sz w:val="18"/>
              </w:rPr>
              <w:t>業種（※１）</w:t>
            </w:r>
          </w:p>
        </w:tc>
        <w:tc>
          <w:tcPr>
            <w:tcW w:w="2413"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center"/>
              <w:rPr>
                <w:rFonts w:hint="eastAsia"/>
                <w:sz w:val="18"/>
              </w:rPr>
            </w:pPr>
            <w:r>
              <w:rPr>
                <w:rFonts w:hint="eastAsia"/>
                <w:sz w:val="18"/>
              </w:rPr>
              <w:t>最近１年間の売上高</w:t>
            </w:r>
          </w:p>
        </w:tc>
        <w:tc>
          <w:tcPr>
            <w:tcW w:w="2413"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center"/>
              <w:rPr>
                <w:rFonts w:hint="eastAsia"/>
                <w:sz w:val="18"/>
              </w:rPr>
            </w:pPr>
            <w:r>
              <w:rPr>
                <w:rFonts w:hint="eastAsia"/>
                <w:sz w:val="18"/>
              </w:rPr>
              <w:t>①の期間の売上高</w:t>
            </w:r>
          </w:p>
        </w:tc>
        <w:tc>
          <w:tcPr>
            <w:tcW w:w="2416"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center"/>
              <w:rPr>
                <w:rFonts w:hint="eastAsia"/>
                <w:sz w:val="18"/>
              </w:rPr>
            </w:pPr>
            <w:r>
              <w:rPr>
                <w:rFonts w:hint="eastAsia"/>
                <w:sz w:val="18"/>
              </w:rPr>
              <w:t>②の期間の売上高</w:t>
            </w:r>
          </w:p>
        </w:tc>
      </w:tr>
      <w:tr>
        <w:trPr>
          <w:trHeight w:val="567" w:hRule="atLeast"/>
        </w:trPr>
        <w:tc>
          <w:tcPr>
            <w:tcW w:w="2413"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413"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rPr>
            </w:pPr>
            <w:r>
              <w:rPr>
                <w:rFonts w:hint="eastAsia"/>
              </w:rPr>
              <w:t>円</w:t>
            </w:r>
          </w:p>
        </w:tc>
        <w:tc>
          <w:tcPr>
            <w:tcW w:w="2413"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rPr>
            </w:pPr>
            <w:r>
              <w:rPr>
                <w:rFonts w:hint="eastAsia"/>
              </w:rPr>
              <w:t>円</w:t>
            </w:r>
          </w:p>
        </w:tc>
        <w:tc>
          <w:tcPr>
            <w:tcW w:w="2416"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rPr>
            </w:pPr>
            <w:r>
              <w:rPr>
                <w:rFonts w:hint="eastAsia"/>
              </w:rPr>
              <w:t>円</w:t>
            </w:r>
          </w:p>
        </w:tc>
      </w:tr>
      <w:tr>
        <w:trPr>
          <w:trHeight w:val="567" w:hRule="atLeast"/>
        </w:trPr>
        <w:tc>
          <w:tcPr>
            <w:tcW w:w="2413" w:type="dxa"/>
            <w:vAlign w:val="top"/>
          </w:tcPr>
          <w:p>
            <w:pPr>
              <w:pStyle w:val="0"/>
              <w:rPr>
                <w:rFonts w:hint="eastAsia"/>
              </w:rPr>
            </w:pPr>
          </w:p>
        </w:tc>
        <w:tc>
          <w:tcPr>
            <w:tcW w:w="2413" w:type="dxa"/>
            <w:vAlign w:val="center"/>
          </w:tcPr>
          <w:p>
            <w:pPr>
              <w:pStyle w:val="0"/>
              <w:jc w:val="right"/>
              <w:rPr>
                <w:rFonts w:hint="eastAsia"/>
              </w:rPr>
            </w:pPr>
            <w:r>
              <w:rPr>
                <w:rFonts w:hint="eastAsia"/>
              </w:rPr>
              <w:t>円</w:t>
            </w:r>
          </w:p>
        </w:tc>
        <w:tc>
          <w:tcPr>
            <w:tcW w:w="2413" w:type="dxa"/>
            <w:vAlign w:val="center"/>
          </w:tcPr>
          <w:p>
            <w:pPr>
              <w:pStyle w:val="0"/>
              <w:jc w:val="right"/>
              <w:rPr>
                <w:rFonts w:hint="eastAsia"/>
              </w:rPr>
            </w:pPr>
            <w:r>
              <w:rPr>
                <w:rFonts w:hint="eastAsia"/>
              </w:rPr>
              <w:t>円</w:t>
            </w:r>
          </w:p>
        </w:tc>
        <w:tc>
          <w:tcPr>
            <w:tcW w:w="2416" w:type="dxa"/>
            <w:vAlign w:val="center"/>
          </w:tcPr>
          <w:p>
            <w:pPr>
              <w:pStyle w:val="0"/>
              <w:jc w:val="right"/>
              <w:rPr>
                <w:rFonts w:hint="eastAsia"/>
              </w:rPr>
            </w:pPr>
            <w:r>
              <w:rPr>
                <w:rFonts w:hint="eastAsia"/>
              </w:rPr>
              <w:t>円</w:t>
            </w:r>
          </w:p>
        </w:tc>
      </w:tr>
      <w:tr>
        <w:trPr>
          <w:trHeight w:val="567" w:hRule="atLeast"/>
        </w:trPr>
        <w:tc>
          <w:tcPr>
            <w:tcW w:w="2413" w:type="dxa"/>
            <w:vAlign w:val="top"/>
          </w:tcPr>
          <w:p>
            <w:pPr>
              <w:pStyle w:val="0"/>
              <w:rPr>
                <w:rFonts w:hint="eastAsia"/>
              </w:rPr>
            </w:pPr>
          </w:p>
        </w:tc>
        <w:tc>
          <w:tcPr>
            <w:tcW w:w="2413" w:type="dxa"/>
            <w:vAlign w:val="center"/>
          </w:tcPr>
          <w:p>
            <w:pPr>
              <w:pStyle w:val="0"/>
              <w:jc w:val="right"/>
              <w:rPr>
                <w:rFonts w:hint="eastAsia"/>
              </w:rPr>
            </w:pPr>
            <w:r>
              <w:rPr>
                <w:rFonts w:hint="eastAsia"/>
              </w:rPr>
              <w:t>円</w:t>
            </w:r>
          </w:p>
        </w:tc>
        <w:tc>
          <w:tcPr>
            <w:tcW w:w="2413" w:type="dxa"/>
            <w:vAlign w:val="center"/>
          </w:tcPr>
          <w:p>
            <w:pPr>
              <w:pStyle w:val="0"/>
              <w:jc w:val="right"/>
              <w:rPr>
                <w:rFonts w:hint="eastAsia"/>
              </w:rPr>
            </w:pPr>
            <w:r>
              <w:rPr>
                <w:rFonts w:hint="eastAsia"/>
              </w:rPr>
              <w:t>円</w:t>
            </w:r>
          </w:p>
        </w:tc>
        <w:tc>
          <w:tcPr>
            <w:tcW w:w="2416" w:type="dxa"/>
            <w:vAlign w:val="center"/>
          </w:tcPr>
          <w:p>
            <w:pPr>
              <w:pStyle w:val="0"/>
              <w:jc w:val="right"/>
              <w:rPr>
                <w:rFonts w:hint="eastAsia"/>
              </w:rPr>
            </w:pPr>
            <w:r>
              <w:rPr>
                <w:rFonts w:hint="eastAsia"/>
              </w:rPr>
              <w:t>円</w:t>
            </w:r>
          </w:p>
        </w:tc>
      </w:tr>
      <w:tr>
        <w:trPr>
          <w:trHeight w:val="567" w:hRule="atLeast"/>
        </w:trPr>
        <w:tc>
          <w:tcPr>
            <w:tcW w:w="2413" w:type="dxa"/>
            <w:vAlign w:val="top"/>
          </w:tcPr>
          <w:p>
            <w:pPr>
              <w:pStyle w:val="0"/>
              <w:rPr>
                <w:rFonts w:hint="eastAsia"/>
              </w:rPr>
            </w:pPr>
          </w:p>
        </w:tc>
        <w:tc>
          <w:tcPr>
            <w:tcW w:w="2413" w:type="dxa"/>
            <w:vAlign w:val="center"/>
          </w:tcPr>
          <w:p>
            <w:pPr>
              <w:pStyle w:val="0"/>
              <w:jc w:val="right"/>
              <w:rPr>
                <w:rFonts w:hint="eastAsia"/>
              </w:rPr>
            </w:pPr>
            <w:r>
              <w:rPr>
                <w:rFonts w:hint="eastAsia"/>
              </w:rPr>
              <w:t>円</w:t>
            </w:r>
          </w:p>
        </w:tc>
        <w:tc>
          <w:tcPr>
            <w:tcW w:w="2413" w:type="dxa"/>
            <w:vAlign w:val="center"/>
          </w:tcPr>
          <w:p>
            <w:pPr>
              <w:pStyle w:val="0"/>
              <w:jc w:val="right"/>
              <w:rPr>
                <w:rFonts w:hint="eastAsia"/>
              </w:rPr>
            </w:pPr>
            <w:r>
              <w:rPr>
                <w:rFonts w:hint="eastAsia"/>
              </w:rPr>
              <w:t>円</w:t>
            </w:r>
          </w:p>
        </w:tc>
        <w:tc>
          <w:tcPr>
            <w:tcW w:w="2416" w:type="dxa"/>
            <w:vAlign w:val="center"/>
          </w:tcPr>
          <w:p>
            <w:pPr>
              <w:pStyle w:val="0"/>
              <w:jc w:val="right"/>
              <w:rPr>
                <w:rFonts w:hint="eastAsia"/>
              </w:rPr>
            </w:pPr>
            <w:r>
              <w:rPr>
                <w:rFonts w:hint="eastAsia"/>
              </w:rPr>
              <w:t>円</w:t>
            </w:r>
          </w:p>
        </w:tc>
      </w:tr>
      <w:tr>
        <w:trPr>
          <w:trHeight w:val="567" w:hRule="atLeast"/>
        </w:trPr>
        <w:tc>
          <w:tcPr>
            <w:tcW w:w="2413" w:type="dxa"/>
            <w:vAlign w:val="top"/>
          </w:tcPr>
          <w:p>
            <w:pPr>
              <w:pStyle w:val="0"/>
              <w:rPr>
                <w:rFonts w:hint="eastAsia"/>
              </w:rPr>
            </w:pPr>
          </w:p>
        </w:tc>
        <w:tc>
          <w:tcPr>
            <w:tcW w:w="2413" w:type="dxa"/>
            <w:vAlign w:val="center"/>
          </w:tcPr>
          <w:p>
            <w:pPr>
              <w:pStyle w:val="0"/>
              <w:jc w:val="right"/>
              <w:rPr>
                <w:rFonts w:hint="eastAsia"/>
              </w:rPr>
            </w:pPr>
            <w:r>
              <w:rPr>
                <w:rFonts w:hint="eastAsia"/>
              </w:rPr>
              <w:t>円</w:t>
            </w:r>
          </w:p>
        </w:tc>
        <w:tc>
          <w:tcPr>
            <w:tcW w:w="2413" w:type="dxa"/>
            <w:vAlign w:val="center"/>
          </w:tcPr>
          <w:p>
            <w:pPr>
              <w:pStyle w:val="0"/>
              <w:jc w:val="right"/>
              <w:rPr>
                <w:rFonts w:hint="eastAsia"/>
              </w:rPr>
            </w:pPr>
            <w:r>
              <w:rPr>
                <w:rFonts w:hint="eastAsia"/>
              </w:rPr>
              <w:t>円</w:t>
            </w:r>
          </w:p>
        </w:tc>
        <w:tc>
          <w:tcPr>
            <w:tcW w:w="2416" w:type="dxa"/>
            <w:vAlign w:val="center"/>
          </w:tcPr>
          <w:p>
            <w:pPr>
              <w:pStyle w:val="0"/>
              <w:jc w:val="right"/>
              <w:rPr>
                <w:rFonts w:hint="eastAsia"/>
              </w:rPr>
            </w:pPr>
            <w:r>
              <w:rPr>
                <w:rFonts w:hint="eastAsia"/>
              </w:rPr>
              <w:t>円</w:t>
            </w:r>
          </w:p>
        </w:tc>
      </w:tr>
      <w:tr>
        <w:trPr>
          <w:trHeight w:val="567" w:hRule="atLeast"/>
        </w:trPr>
        <w:tc>
          <w:tcPr>
            <w:tcW w:w="2413"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rPr>
                <w:rFonts w:hint="eastAsia"/>
              </w:rPr>
            </w:pPr>
          </w:p>
        </w:tc>
        <w:tc>
          <w:tcPr>
            <w:tcW w:w="2413"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right"/>
              <w:rPr>
                <w:rFonts w:hint="eastAsia"/>
              </w:rPr>
            </w:pPr>
            <w:r>
              <w:rPr>
                <w:rFonts w:hint="eastAsia"/>
              </w:rPr>
              <w:t>円</w:t>
            </w:r>
          </w:p>
        </w:tc>
        <w:tc>
          <w:tcPr>
            <w:tcW w:w="2413"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right"/>
              <w:rPr>
                <w:rFonts w:hint="eastAsia"/>
              </w:rPr>
            </w:pPr>
            <w:r>
              <w:rPr>
                <w:rFonts w:hint="eastAsia"/>
              </w:rPr>
              <w:t>円</w:t>
            </w:r>
          </w:p>
        </w:tc>
        <w:tc>
          <w:tcPr>
            <w:tcW w:w="2416"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right"/>
              <w:rPr>
                <w:rFonts w:hint="eastAsia"/>
              </w:rPr>
            </w:pPr>
            <w:r>
              <w:rPr>
                <w:rFonts w:hint="eastAsia"/>
              </w:rPr>
              <w:t>円</w:t>
            </w:r>
          </w:p>
        </w:tc>
      </w:tr>
      <w:tr>
        <w:trPr>
          <w:trHeight w:val="567" w:hRule="atLeast"/>
        </w:trPr>
        <w:tc>
          <w:tcPr>
            <w:tcW w:w="2413"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center"/>
              <w:rPr>
                <w:rFonts w:hint="eastAsia"/>
                <w:sz w:val="22"/>
              </w:rPr>
            </w:pPr>
            <w:r>
              <w:rPr>
                <w:rFonts w:hint="eastAsia"/>
                <w:sz w:val="21"/>
              </w:rPr>
              <w:t>上記業種の売上高</w:t>
            </w:r>
          </w:p>
        </w:tc>
        <w:tc>
          <w:tcPr>
            <w:tcW w:w="2413"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right"/>
              <w:rPr>
                <w:rFonts w:hint="eastAsia"/>
              </w:rPr>
            </w:pPr>
            <w:r>
              <w:rPr>
                <w:rFonts w:hint="eastAsia"/>
              </w:rPr>
              <w:t>円</w:t>
            </w:r>
          </w:p>
        </w:tc>
        <w:tc>
          <w:tcPr>
            <w:tcW w:w="2413"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ind w:rightChars="0"/>
              <w:jc w:val="right"/>
              <w:rPr>
                <w:rFonts w:hint="eastAsia"/>
              </w:rPr>
            </w:pPr>
            <w:r>
              <w:rPr>
                <w:rFonts w:hint="eastAsia"/>
              </w:rPr>
              <w:t>【Ａ】　　　　　　円</w:t>
            </w:r>
          </w:p>
        </w:tc>
        <w:tc>
          <w:tcPr>
            <w:tcW w:w="2416"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ind w:rightChars="0"/>
              <w:jc w:val="right"/>
              <w:rPr>
                <w:rFonts w:hint="eastAsia"/>
              </w:rPr>
            </w:pPr>
            <w:r>
              <w:rPr>
                <w:rFonts w:hint="eastAsia"/>
              </w:rPr>
              <w:t>【Ｃ】　　　　　　円</w:t>
            </w:r>
          </w:p>
        </w:tc>
      </w:tr>
      <w:tr>
        <w:trPr>
          <w:trHeight w:val="567" w:hRule="atLeast"/>
        </w:trPr>
        <w:tc>
          <w:tcPr>
            <w:tcW w:w="2413"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16"/>
              </w:rPr>
            </w:pPr>
            <w:r>
              <w:rPr>
                <w:rFonts w:hint="eastAsia"/>
                <w:spacing w:val="0"/>
                <w:w w:val="83"/>
                <w:sz w:val="21"/>
                <w:fitText w:val="2100" w:id="3"/>
              </w:rPr>
              <w:t>企業全体の売上高（※２</w:t>
            </w:r>
            <w:r>
              <w:rPr>
                <w:rFonts w:hint="eastAsia"/>
                <w:spacing w:val="6"/>
                <w:w w:val="83"/>
                <w:sz w:val="21"/>
                <w:fitText w:val="2100" w:id="3"/>
              </w:rPr>
              <w:t>）</w:t>
            </w:r>
          </w:p>
        </w:tc>
        <w:tc>
          <w:tcPr>
            <w:tcW w:w="2413"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rPr>
            </w:pPr>
            <w:r>
              <w:rPr>
                <w:rFonts w:hint="eastAsia"/>
              </w:rPr>
              <w:t>円</w:t>
            </w:r>
          </w:p>
        </w:tc>
        <w:tc>
          <w:tcPr>
            <w:tcW w:w="2413"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ind w:rightChars="0"/>
              <w:jc w:val="right"/>
              <w:rPr>
                <w:rFonts w:hint="eastAsia"/>
              </w:rPr>
            </w:pPr>
            <w:r>
              <w:rPr>
                <w:rFonts w:hint="eastAsia"/>
              </w:rPr>
              <w:t>【Ｂ】　　　　　　円</w:t>
            </w:r>
          </w:p>
        </w:tc>
        <w:tc>
          <w:tcPr>
            <w:tcW w:w="2416"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ind w:rightChars="0"/>
              <w:jc w:val="right"/>
              <w:rPr>
                <w:rFonts w:hint="eastAsia"/>
              </w:rPr>
            </w:pPr>
            <w:r>
              <w:rPr>
                <w:rFonts w:hint="eastAsia"/>
              </w:rPr>
              <w:t>【Ｄ】　　　　　　円</w:t>
            </w:r>
          </w:p>
        </w:tc>
      </w:tr>
    </w:tbl>
    <w:p>
      <w:pPr>
        <w:pStyle w:val="0"/>
        <w:rPr>
          <w:rFonts w:hint="eastAsia"/>
        </w:rPr>
      </w:pPr>
      <w:r>
        <w:rPr>
          <w:rFonts w:hint="eastAsia"/>
        </w:rPr>
        <w:t>※１：業種欄には、売上高等の減少が生じている事業が属する全ての業種（日本標準産業分</w:t>
      </w:r>
    </w:p>
    <w:p>
      <w:pPr>
        <w:pStyle w:val="0"/>
        <w:ind w:firstLine="630" w:firstLineChars="300"/>
        <w:rPr>
          <w:rFonts w:hint="eastAsia"/>
        </w:rPr>
      </w:pPr>
      <w:r>
        <w:rPr>
          <w:rFonts w:hint="eastAsia"/>
        </w:rPr>
        <w:t>類の細分類業種名）を記載。細分類業種は</w:t>
      </w:r>
      <w:r>
        <w:rPr>
          <w:rFonts w:hint="eastAsia"/>
          <w:b w:val="1"/>
          <w:u w:val="single" w:color="auto"/>
        </w:rPr>
        <w:t>全て指定業種に該当することが必要。</w:t>
      </w:r>
    </w:p>
    <w:p>
      <w:pPr>
        <w:pStyle w:val="0"/>
        <w:ind w:leftChars="0" w:firstLine="0" w:firstLineChars="0"/>
        <w:rPr>
          <w:rFonts w:hint="eastAsia"/>
        </w:rPr>
      </w:pPr>
      <w:r>
        <w:rPr>
          <w:rFonts w:hint="eastAsia"/>
        </w:rPr>
        <w:t>※２：指定業種及び指定業種以外の業種を含めた企業全体の売上高を記載。</w:t>
      </w:r>
    </w:p>
    <w:p>
      <w:pPr>
        <w:pStyle w:val="0"/>
        <w:ind w:firstLine="630" w:firstLineChars="300"/>
        <w:rPr>
          <w:rFonts w:hint="eastAsia"/>
        </w:rPr>
      </w:pPr>
    </w:p>
    <w:p>
      <w:pPr>
        <w:pStyle w:val="0"/>
        <w:ind w:leftChars="0" w:firstLine="0" w:firstLineChars="0"/>
        <w:rPr>
          <w:rFonts w:hint="eastAsia"/>
        </w:rPr>
      </w:pPr>
      <w:r>
        <w:rPr>
          <w:rFonts w:hint="eastAsia"/>
        </w:rPr>
        <w:t>２　</w:t>
      </w:r>
      <w:r>
        <w:rPr>
          <w:rFonts w:hint="eastAsia"/>
          <w:sz w:val="21"/>
        </w:rPr>
        <w:t>売上高の減少率</w:t>
      </w:r>
    </w:p>
    <w:p>
      <w:pPr>
        <w:pStyle w:val="0"/>
        <w:ind w:leftChars="0" w:firstLine="0" w:firstLineChars="0"/>
        <w:rPr>
          <w:rFonts w:hint="eastAsia"/>
        </w:rPr>
      </w:pPr>
      <w:r>
        <w:rPr>
          <w:rFonts w:hint="eastAsia"/>
          <w:sz w:val="21"/>
        </w:rPr>
        <w:t>　（１）前年の企業全体の売上高等に対する、指定業種に属する事業の売上高等の減少率</w:t>
      </w:r>
    </w:p>
    <w:p>
      <w:pPr>
        <w:pStyle w:val="0"/>
        <w:ind w:leftChars="0" w:firstLine="0" w:firstLineChars="0"/>
        <w:rPr>
          <w:rFonts w:hint="eastAsia"/>
        </w:rPr>
      </w:pPr>
    </w:p>
    <w:p>
      <w:pPr>
        <w:pStyle w:val="0"/>
        <w:ind w:leftChars="0" w:firstLine="0" w:firstLineChars="0"/>
        <w:rPr>
          <w:rFonts w:hint="eastAsia"/>
        </w:rPr>
      </w:pPr>
      <w:r>
        <w:rPr>
          <w:rFonts w:hint="eastAsia"/>
        </w:rPr>
        <mc:AlternateContent>
          <mc:Choice Requires="wps">
            <w:drawing>
              <wp:anchor distT="0" distB="0" distL="203200" distR="203200" simplePos="0" relativeHeight="51" behindDoc="0" locked="0" layoutInCell="1" hidden="0" allowOverlap="1">
                <wp:simplePos x="0" y="0"/>
                <wp:positionH relativeFrom="column">
                  <wp:posOffset>1209040</wp:posOffset>
                </wp:positionH>
                <wp:positionV relativeFrom="paragraph">
                  <wp:posOffset>68580</wp:posOffset>
                </wp:positionV>
                <wp:extent cx="975995" cy="273685"/>
                <wp:effectExtent l="0" t="0" r="635" b="635"/>
                <wp:wrapNone/>
                <wp:docPr id="1028" name="オブジェクト 0"/>
                <a:graphic xmlns:a="http://schemas.openxmlformats.org/drawingml/2006/main">
                  <a:graphicData uri="http://schemas.microsoft.com/office/word/2010/wordprocessingShape">
                    <wps:wsp>
                      <wps:cNvPr id="1028" name="オブジェクト 0"/>
                      <wps:cNvSpPr txBox="1"/>
                      <wps:spPr>
                        <a:xfrm>
                          <a:off x="0" y="0"/>
                          <a:ext cx="975995" cy="27368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rPr>
                              <w:t>×１００＝</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5.4pt;mso-position-vertical-relative:text;mso-position-horizontal-relative:text;position:absolute;height:21.55pt;mso-wrap-distance-top:0pt;width:76.84pt;mso-wrap-distance-left:16pt;margin-left:95.2pt;z-index:51;" o:spid="_x0000_s1028"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rPr>
                        <w:t>×１００＝</w:t>
                      </w:r>
                    </w:p>
                  </w:txbxContent>
                </v:textbox>
                <v:imagedata o:title=""/>
                <w10:wrap type="none" anchorx="text" anchory="text"/>
              </v:shape>
            </w:pict>
          </mc:Fallback>
        </mc:AlternateContent>
      </w:r>
      <w:r>
        <w:rPr>
          <w:rFonts w:hint="eastAsia"/>
        </w:rPr>
        <w:t>　　</w:t>
      </w:r>
      <w:r>
        <w:rPr>
          <w:rFonts w:hint="eastAsia"/>
          <w:u w:val="single" w:color="auto"/>
        </w:rPr>
        <w:t>【Ｃ】－【Ａ】</w:t>
      </w:r>
    </w:p>
    <w:p>
      <w:pPr>
        <w:pStyle w:val="0"/>
        <w:ind w:leftChars="0" w:firstLine="0" w:firstLineChars="0"/>
        <w:rPr>
          <w:rFonts w:hint="eastAsia"/>
        </w:rPr>
      </w:pPr>
      <w:r>
        <w:rPr>
          <w:rFonts w:hint="eastAsia"/>
        </w:rPr>
        <w:t>　　　　【Ｄ】　　　　　　　　</w:t>
      </w:r>
      <w:r>
        <w:rPr>
          <w:rFonts w:hint="eastAsia"/>
          <w:u w:val="single" w:color="auto"/>
        </w:rPr>
        <w:t>　　　　　　　　　　　％</w:t>
      </w:r>
      <w:r>
        <w:rPr>
          <w:rFonts w:hint="eastAsia"/>
          <w:sz w:val="14"/>
        </w:rPr>
        <w:t>（減少率が５％以上であると該当）</w:t>
      </w:r>
    </w:p>
    <w:p>
      <w:pPr>
        <w:pStyle w:val="0"/>
        <w:ind w:leftChars="0" w:firstLine="0" w:firstLineChars="0"/>
        <w:rPr>
          <w:rFonts w:hint="eastAsia"/>
        </w:rPr>
      </w:pPr>
    </w:p>
    <w:p>
      <w:pPr>
        <w:pStyle w:val="0"/>
        <w:ind w:leftChars="0" w:firstLine="0" w:firstLineChars="0"/>
        <w:rPr>
          <w:rFonts w:hint="eastAsia"/>
        </w:rPr>
      </w:pPr>
    </w:p>
    <w:p>
      <w:pPr>
        <w:pStyle w:val="0"/>
        <w:ind w:leftChars="0" w:firstLine="0" w:firstLineChars="0"/>
        <w:rPr>
          <w:rFonts w:hint="eastAsia"/>
        </w:rPr>
      </w:pPr>
      <w:r>
        <w:rPr>
          <w:rFonts w:hint="eastAsia"/>
        </w:rPr>
        <w:t>　（２）企業全体の売上高等の減少率</w:t>
      </w:r>
    </w:p>
    <w:p>
      <w:pPr>
        <w:pStyle w:val="0"/>
        <w:ind w:leftChars="0" w:firstLine="0" w:firstLineChars="0"/>
        <w:rPr>
          <w:rFonts w:hint="eastAsia"/>
        </w:rPr>
      </w:pPr>
    </w:p>
    <w:p>
      <w:pPr>
        <w:pStyle w:val="0"/>
        <w:ind w:leftChars="0" w:firstLine="0" w:firstLineChars="0"/>
        <w:rPr>
          <w:rFonts w:hint="eastAsia"/>
        </w:rPr>
      </w:pPr>
      <w:r>
        <w:rPr>
          <w:rFonts w:hint="eastAsia"/>
        </w:rPr>
        <mc:AlternateContent>
          <mc:Choice Requires="wps">
            <w:drawing>
              <wp:anchor distT="0" distB="0" distL="203200" distR="203200" simplePos="0" relativeHeight="52" behindDoc="0" locked="0" layoutInCell="1" hidden="0" allowOverlap="1">
                <wp:simplePos x="0" y="0"/>
                <wp:positionH relativeFrom="column">
                  <wp:posOffset>1209040</wp:posOffset>
                </wp:positionH>
                <wp:positionV relativeFrom="paragraph">
                  <wp:posOffset>58420</wp:posOffset>
                </wp:positionV>
                <wp:extent cx="975995" cy="273685"/>
                <wp:effectExtent l="0" t="0" r="635" b="635"/>
                <wp:wrapNone/>
                <wp:docPr id="1029" name="オブジェクト 0"/>
                <a:graphic xmlns:a="http://schemas.openxmlformats.org/drawingml/2006/main">
                  <a:graphicData uri="http://schemas.microsoft.com/office/word/2010/wordprocessingShape">
                    <wps:wsp>
                      <wps:cNvPr id="1029" name="オブジェクト 0"/>
                      <wps:cNvSpPr txBox="1"/>
                      <wps:spPr>
                        <a:xfrm>
                          <a:off x="0" y="0"/>
                          <a:ext cx="975995" cy="27368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rPr>
                              <w:t>×１００＝</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4.59pt;mso-position-vertical-relative:text;mso-position-horizontal-relative:text;position:absolute;height:21.55pt;mso-wrap-distance-top:0pt;width:76.84pt;mso-wrap-distance-left:16pt;margin-left:95.2pt;z-index:52;" o:spid="_x0000_s1029"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rPr>
                        <w:t>×１００＝</w:t>
                      </w:r>
                    </w:p>
                  </w:txbxContent>
                </v:textbox>
                <v:imagedata o:title=""/>
                <w10:wrap type="none" anchorx="text" anchory="text"/>
              </v:shape>
            </w:pict>
          </mc:Fallback>
        </mc:AlternateContent>
      </w:r>
      <w:r>
        <w:rPr>
          <w:rFonts w:hint="eastAsia"/>
        </w:rPr>
        <w:t>　　</w:t>
      </w:r>
      <w:r>
        <w:rPr>
          <w:rFonts w:hint="eastAsia"/>
          <w:u w:val="single" w:color="auto"/>
        </w:rPr>
        <w:t>【Ｄ】－【Ｂ】</w:t>
      </w:r>
    </w:p>
    <w:p>
      <w:pPr>
        <w:pStyle w:val="0"/>
        <w:ind w:leftChars="0" w:firstLine="0" w:firstLineChars="0"/>
        <w:rPr>
          <w:rFonts w:hint="eastAsia"/>
        </w:rPr>
      </w:pPr>
      <w:r>
        <w:rPr>
          <w:rFonts w:hint="eastAsia"/>
        </w:rPr>
        <w:t>　　　　【Ｄ】　　　　　　　　</w:t>
      </w:r>
      <w:r>
        <w:rPr>
          <w:rFonts w:hint="eastAsia"/>
          <w:u w:val="single" w:color="auto"/>
        </w:rPr>
        <w:t>　　　　　　　　　　　％</w:t>
      </w:r>
      <w:r>
        <w:rPr>
          <w:rFonts w:hint="eastAsia"/>
          <w:sz w:val="14"/>
        </w:rPr>
        <w:t>（減少率が５％以上であると該当）</w:t>
      </w:r>
    </w:p>
    <w:p>
      <w:pPr>
        <w:pStyle w:val="0"/>
        <w:ind w:leftChars="0" w:firstLine="0" w:firstLineChars="0"/>
        <w:rPr>
          <w:rFonts w:hint="eastAsia"/>
        </w:rPr>
      </w:pPr>
    </w:p>
    <w:p>
      <w:pPr>
        <w:pStyle w:val="0"/>
        <w:ind w:leftChars="0" w:firstLine="0" w:firstLineChars="0"/>
        <w:rPr>
          <w:rFonts w:hint="eastAsia"/>
          <w:sz w:val="21"/>
          <w:u w:val="none" w:color="auto"/>
        </w:rPr>
      </w:pPr>
    </w:p>
    <w:p>
      <w:pPr>
        <w:pStyle w:val="0"/>
        <w:ind w:leftChars="0" w:firstLine="0" w:firstLineChars="0"/>
        <w:rPr>
          <w:rFonts w:hint="eastAsia"/>
          <w:sz w:val="21"/>
          <w:u w:val="none" w:color="auto"/>
        </w:rPr>
      </w:pPr>
    </w:p>
    <w:p>
      <w:pPr>
        <w:pStyle w:val="0"/>
        <w:ind w:leftChars="0" w:firstLine="0" w:firstLineChars="0"/>
        <w:rPr>
          <w:rFonts w:hint="eastAsia"/>
          <w:sz w:val="21"/>
          <w:u w:val="none" w:color="auto"/>
        </w:rPr>
      </w:pPr>
    </w:p>
    <w:p>
      <w:pPr>
        <w:pStyle w:val="0"/>
        <w:ind w:leftChars="0" w:firstLine="0" w:firstLineChars="0"/>
        <w:rPr>
          <w:rFonts w:hint="eastAsia"/>
          <w:sz w:val="21"/>
          <w:u w:val="none" w:color="auto"/>
        </w:rPr>
      </w:pPr>
    </w:p>
    <w:p>
      <w:pPr>
        <w:pStyle w:val="0"/>
        <w:ind w:leftChars="0" w:firstLine="0" w:firstLineChars="0"/>
        <w:rPr>
          <w:rFonts w:hint="eastAsia"/>
          <w:sz w:val="21"/>
          <w:u w:val="none" w:color="auto"/>
        </w:rPr>
      </w:pPr>
    </w:p>
    <w:p>
      <w:pPr>
        <w:pStyle w:val="0"/>
        <w:wordWrap w:val="0"/>
        <w:ind w:leftChars="0" w:firstLine="0" w:firstLineChars="0"/>
        <w:jc w:val="right"/>
        <w:rPr>
          <w:rFonts w:hint="eastAsia"/>
          <w:sz w:val="21"/>
          <w:u w:val="none" w:color="auto"/>
        </w:rPr>
      </w:pPr>
      <w:r>
        <w:rPr>
          <w:rFonts w:hint="eastAsia"/>
          <w:sz w:val="21"/>
          <w:u w:val="none" w:color="auto"/>
        </w:rPr>
        <w:t>上記申告内容について、事実に相違ありません。　　</w:t>
      </w:r>
    </w:p>
    <w:p>
      <w:pPr>
        <w:pStyle w:val="0"/>
        <w:wordWrap w:val="0"/>
        <w:ind w:leftChars="0" w:firstLine="0" w:firstLineChars="0"/>
        <w:jc w:val="right"/>
        <w:rPr>
          <w:rFonts w:hint="eastAsia"/>
          <w:sz w:val="21"/>
          <w:u w:val="none" w:color="auto"/>
        </w:rPr>
      </w:pPr>
      <w:r>
        <w:rPr>
          <w:rFonts w:hint="eastAsia"/>
          <w:sz w:val="21"/>
          <w:u w:val="none" w:color="auto"/>
        </w:rPr>
        <w:t>令和　　年　　月　　日　　　　　　　　　　　　　</w:t>
      </w:r>
    </w:p>
    <w:p>
      <w:pPr>
        <w:pStyle w:val="0"/>
        <w:wordWrap w:val="0"/>
        <w:ind w:leftChars="0" w:firstLine="0" w:firstLineChars="0"/>
        <w:jc w:val="right"/>
        <w:rPr>
          <w:rFonts w:hint="eastAsia"/>
          <w:sz w:val="21"/>
          <w:u w:val="none" w:color="auto"/>
        </w:rPr>
      </w:pPr>
    </w:p>
    <w:p>
      <w:pPr>
        <w:pStyle w:val="0"/>
        <w:suppressAutoHyphens w:val="1"/>
        <w:wordWrap w:val="0"/>
        <w:spacing w:line="240" w:lineRule="exact"/>
        <w:ind w:left="862" w:hanging="862"/>
        <w:jc w:val="right"/>
        <w:textAlignment w:val="baseline"/>
        <w:rPr>
          <w:rFonts w:hint="default"/>
        </w:rPr>
      </w:pPr>
      <w:r>
        <w:rPr>
          <w:rFonts w:hint="eastAsia"/>
          <w:sz w:val="28"/>
          <w:u w:val="single" w:color="auto"/>
        </w:rPr>
        <w:t>申請者氏名　　　　　　　　　　　　印</w:t>
      </w:r>
    </w:p>
    <w:sectPr>
      <w:pgSz w:w="11906" w:h="16838"/>
      <w:pgMar w:top="850" w:right="1134" w:bottom="850" w:left="1134" w:header="851" w:footer="992" w:gutter="0"/>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ourier New">
    <w:panose1 w:val="00000000000000000000"/>
    <w:charset w:val="00"/>
    <w:family w:val="modern"/>
    <w:notTrueType/>
    <w:pitch w:val="fixed"/>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80"/>
  <w:bordersDoNotSurroundHeader/>
  <w:bordersDoNotSurroundFooter/>
  <w:defaultTabStop w:val="840"/>
  <w:defaultTableStyle w:val="4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15"/>
    <w:uiPriority w:val="0"/>
    <w:qFormat/>
    <w:pPr>
      <w:keepNext w:val="1"/>
      <w:outlineLvl w:val="0"/>
    </w:pPr>
    <w:rPr>
      <w:rFonts w:asciiTheme="majorHAnsi" w:hAnsiTheme="majorHAnsi" w:eastAsiaTheme="majorEastAsia"/>
      <w:sz w:val="24"/>
    </w:rPr>
  </w:style>
  <w:style w:type="paragraph" w:styleId="2">
    <w:name w:val="heading 2"/>
    <w:basedOn w:val="0"/>
    <w:next w:val="0"/>
    <w:link w:val="16"/>
    <w:uiPriority w:val="0"/>
    <w:qFormat/>
    <w:pPr>
      <w:keepNext w:val="1"/>
      <w:outlineLvl w:val="1"/>
    </w:pPr>
    <w:rPr>
      <w:rFonts w:asciiTheme="majorHAnsi" w:hAnsiTheme="majorHAnsi" w:eastAsiaTheme="majorEastAsia"/>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sz w:val="24"/>
    </w:rPr>
  </w:style>
  <w:style w:type="character" w:styleId="16" w:customStyle="1">
    <w:name w:val="見出し 2 (文字)"/>
    <w:basedOn w:val="10"/>
    <w:next w:val="16"/>
    <w:link w:val="2"/>
    <w:uiPriority w:val="0"/>
    <w:rPr>
      <w:rFonts w:asciiTheme="majorHAnsi" w:hAnsiTheme="majorHAnsi" w:eastAsiaTheme="majorEastAsia"/>
    </w:rPr>
  </w:style>
  <w:style w:type="paragraph" w:styleId="17">
    <w:name w:val="TOC Heading"/>
    <w:basedOn w:val="1"/>
    <w:next w:val="0"/>
    <w:link w:val="0"/>
    <w:uiPriority w:val="0"/>
    <w:qFormat/>
    <w:pPr>
      <w:outlineLvl w:val="9"/>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Placeholder Text"/>
    <w:basedOn w:val="10"/>
    <w:next w:val="24"/>
    <w:link w:val="0"/>
    <w:uiPriority w:val="0"/>
    <w:rPr>
      <w:color w:val="808080"/>
    </w:rPr>
  </w:style>
  <w:style w:type="character" w:styleId="25">
    <w:name w:val="annotation reference"/>
    <w:basedOn w:val="10"/>
    <w:next w:val="25"/>
    <w:link w:val="0"/>
    <w:uiPriority w:val="0"/>
    <w:semiHidden/>
    <w:rPr>
      <w:sz w:val="18"/>
    </w:rPr>
  </w:style>
  <w:style w:type="paragraph" w:styleId="26">
    <w:name w:val="annotation text"/>
    <w:basedOn w:val="0"/>
    <w:next w:val="26"/>
    <w:link w:val="27"/>
    <w:uiPriority w:val="0"/>
    <w:semiHidden/>
    <w:pPr>
      <w:jc w:val="left"/>
    </w:pPr>
  </w:style>
  <w:style w:type="character" w:styleId="27" w:customStyle="1">
    <w:name w:val="コメント文字列 (文字)"/>
    <w:basedOn w:val="10"/>
    <w:next w:val="27"/>
    <w:link w:val="26"/>
    <w:uiPriority w:val="0"/>
  </w:style>
  <w:style w:type="paragraph" w:styleId="28">
    <w:name w:val="annotation subject"/>
    <w:basedOn w:val="26"/>
    <w:next w:val="26"/>
    <w:link w:val="29"/>
    <w:uiPriority w:val="0"/>
    <w:semiHidden/>
    <w:rPr>
      <w:b w:val="1"/>
    </w:rPr>
  </w:style>
  <w:style w:type="character" w:styleId="29" w:customStyle="1">
    <w:name w:val="コメント内容 (文字)"/>
    <w:basedOn w:val="27"/>
    <w:next w:val="29"/>
    <w:link w:val="28"/>
    <w:uiPriority w:val="0"/>
    <w:rPr>
      <w:b w:val="1"/>
    </w:rPr>
  </w:style>
  <w:style w:type="paragraph" w:styleId="30">
    <w:name w:val="Revision"/>
    <w:next w:val="30"/>
    <w:link w:val="0"/>
    <w:uiPriority w:val="0"/>
    <w:rPr/>
  </w:style>
  <w:style w:type="character" w:styleId="31">
    <w:name w:val="page number"/>
    <w:basedOn w:val="10"/>
    <w:next w:val="31"/>
    <w:link w:val="0"/>
    <w:uiPriority w:val="0"/>
  </w:style>
  <w:style w:type="paragraph" w:styleId="32">
    <w:name w:val="List Paragraph"/>
    <w:basedOn w:val="0"/>
    <w:next w:val="32"/>
    <w:link w:val="0"/>
    <w:uiPriority w:val="0"/>
    <w:qFormat/>
    <w:pPr>
      <w:ind w:left="840" w:leftChars="400"/>
    </w:pPr>
    <w:rPr>
      <w:rFonts w:ascii="Century" w:hAnsi="Century" w:eastAsia="ＭＳ 明朝"/>
    </w:rPr>
  </w:style>
  <w:style w:type="paragraph" w:styleId="33">
    <w:name w:val="Date"/>
    <w:basedOn w:val="0"/>
    <w:next w:val="0"/>
    <w:link w:val="34"/>
    <w:uiPriority w:val="0"/>
    <w:rPr>
      <w:rFonts w:ascii="Century" w:hAnsi="Century" w:eastAsia="ＭＳ 明朝"/>
    </w:rPr>
  </w:style>
  <w:style w:type="character" w:styleId="34" w:customStyle="1">
    <w:name w:val="日付 (文字)"/>
    <w:basedOn w:val="10"/>
    <w:next w:val="34"/>
    <w:link w:val="33"/>
    <w:uiPriority w:val="0"/>
    <w:rPr>
      <w:rFonts w:ascii="Century" w:hAnsi="Century" w:eastAsia="ＭＳ 明朝"/>
    </w:rPr>
  </w:style>
  <w:style w:type="paragraph" w:styleId="35">
    <w:name w:val="Plain Text"/>
    <w:basedOn w:val="0"/>
    <w:next w:val="35"/>
    <w:link w:val="36"/>
    <w:uiPriority w:val="0"/>
    <w:pPr>
      <w:jc w:val="left"/>
    </w:pPr>
    <w:rPr>
      <w:rFonts w:ascii="ＭＳ ゴシック" w:hAnsi="ＭＳ ゴシック" w:eastAsia="ＭＳ ゴシック"/>
      <w:sz w:val="20"/>
    </w:rPr>
  </w:style>
  <w:style w:type="character" w:styleId="36" w:customStyle="1">
    <w:name w:val="書式なし (文字)"/>
    <w:basedOn w:val="10"/>
    <w:next w:val="36"/>
    <w:link w:val="35"/>
    <w:uiPriority w:val="0"/>
    <w:rPr>
      <w:rFonts w:ascii="ＭＳ ゴシック" w:hAnsi="ＭＳ ゴシック" w:eastAsia="ＭＳ ゴシック"/>
      <w:sz w:val="20"/>
    </w:rPr>
  </w:style>
  <w:style w:type="paragraph" w:styleId="37">
    <w:name w:val="Note Heading"/>
    <w:basedOn w:val="0"/>
    <w:next w:val="0"/>
    <w:link w:val="38"/>
    <w:uiPriority w:val="0"/>
    <w:pPr>
      <w:jc w:val="center"/>
    </w:pPr>
    <w:rPr>
      <w:rFonts w:ascii="ＭＳ ゴシック" w:hAnsi="ＭＳ ゴシック" w:eastAsia="ＭＳ ゴシック"/>
      <w:color w:val="000000"/>
      <w:kern w:val="0"/>
    </w:rPr>
  </w:style>
  <w:style w:type="character" w:styleId="38" w:customStyle="1">
    <w:name w:val="記 (文字)"/>
    <w:basedOn w:val="10"/>
    <w:next w:val="38"/>
    <w:link w:val="37"/>
    <w:uiPriority w:val="0"/>
    <w:rPr>
      <w:rFonts w:ascii="ＭＳ ゴシック" w:hAnsi="ＭＳ ゴシック" w:eastAsia="ＭＳ ゴシック"/>
      <w:color w:val="000000"/>
      <w:kern w:val="0"/>
    </w:rPr>
  </w:style>
  <w:style w:type="paragraph" w:styleId="39">
    <w:name w:val="Closing"/>
    <w:basedOn w:val="0"/>
    <w:next w:val="39"/>
    <w:link w:val="40"/>
    <w:uiPriority w:val="0"/>
    <w:pPr>
      <w:jc w:val="right"/>
    </w:pPr>
    <w:rPr>
      <w:rFonts w:ascii="ＭＳ ゴシック" w:hAnsi="ＭＳ ゴシック" w:eastAsia="ＭＳ ゴシック"/>
      <w:color w:val="000000"/>
      <w:kern w:val="0"/>
    </w:rPr>
  </w:style>
  <w:style w:type="character" w:styleId="40" w:customStyle="1">
    <w:name w:val="結語 (文字)"/>
    <w:basedOn w:val="10"/>
    <w:next w:val="40"/>
    <w:link w:val="39"/>
    <w:uiPriority w:val="0"/>
    <w:rPr>
      <w:rFonts w:ascii="ＭＳ ゴシック" w:hAnsi="ＭＳ ゴシック" w:eastAsia="ＭＳ ゴシック"/>
      <w:color w:val="000000"/>
      <w:kern w:val="0"/>
    </w:rPr>
  </w:style>
  <w:style w:type="character" w:styleId="41">
    <w:name w:val="footnote reference"/>
    <w:basedOn w:val="10"/>
    <w:next w:val="41"/>
    <w:link w:val="0"/>
    <w:uiPriority w:val="0"/>
    <w:semiHidden/>
    <w:rPr>
      <w:vertAlign w:val="superscript"/>
    </w:rPr>
  </w:style>
  <w:style w:type="character" w:styleId="42">
    <w:name w:val="endnote reference"/>
    <w:basedOn w:val="10"/>
    <w:next w:val="42"/>
    <w:link w:val="0"/>
    <w:uiPriority w:val="0"/>
    <w:semiHidden/>
    <w:rPr>
      <w:vertAlign w:val="superscript"/>
    </w:rPr>
  </w:style>
  <w:style w:type="table" w:styleId="43">
    <w:name w:val="Table Grid"/>
    <w:basedOn w:val="11"/>
    <w:next w:val="43"/>
    <w:link w:val="0"/>
    <w:uiPriority w:val="0"/>
    <w:pPr>
      <w:widowControl w:val="0"/>
      <w:jc w:val="both"/>
    </w:pPr>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44" w:customStyle="1">
    <w:name w:val="表（シンプル 1）"/>
    <w:basedOn w:val="11"/>
    <w:next w:val="44"/>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75</TotalTime>
  <Pages>3</Pages>
  <Words>8</Words>
  <Characters>2270</Characters>
  <Application>JUST Note</Application>
  <Lines>206</Lines>
  <Paragraphs>135</Paragraphs>
  <Company>経済産業省</Company>
  <CharactersWithSpaces>3563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情報システム厚生課２</dc:creator>
  <cp:lastModifiedBy>宮谷　昌伸</cp:lastModifiedBy>
  <cp:lastPrinted>2013-09-17T13:51:00Z</cp:lastPrinted>
  <dcterms:created xsi:type="dcterms:W3CDTF">2020-03-05T19:47:00Z</dcterms:created>
  <dcterms:modified xsi:type="dcterms:W3CDTF">2020-03-10T04:41:09Z</dcterms:modified>
  <cp:revision>3</cp:revision>
</cp:coreProperties>
</file>