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第２１回市民自治推進委員会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令和３年７月１５日（木）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（副部会長）山口　賢治</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正幸、工藤　隆行、川島　雅司</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局）佐々木　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員）稲葉　一彦、相沢　拓矢、渡部　雅子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tabs>
                <w:tab w:val="left" w:leader="none" w:pos="3586"/>
              </w:tabs>
              <w:rPr>
                <w:rFonts w:hint="eastAsia" w:asciiTheme="minorEastAsia" w:hAnsiTheme="minorEastAsia"/>
                <w:sz w:val="24"/>
              </w:rPr>
            </w:pPr>
            <w:r>
              <w:rPr>
                <w:rFonts w:hint="eastAsia" w:asciiTheme="minorEastAsia" w:hAnsiTheme="minorEastAsia"/>
                <w:sz w:val="24"/>
              </w:rPr>
              <w:t>（１）児童虐待防止セミナー</w:t>
            </w:r>
            <w:r>
              <w:rPr>
                <w:rFonts w:hint="eastAsia" w:asciiTheme="minorEastAsia" w:hAnsiTheme="minorEastAsia"/>
                <w:sz w:val="24"/>
              </w:rPr>
              <w:tab/>
            </w:r>
          </w:p>
          <w:p>
            <w:pPr>
              <w:pStyle w:val="0"/>
              <w:rPr>
                <w:rFonts w:hint="default" w:asciiTheme="minorEastAsia" w:hAnsiTheme="minorEastAsia"/>
                <w:sz w:val="24"/>
                <w:highlight w:val="none"/>
              </w:rPr>
            </w:pPr>
            <w:r>
              <w:rPr>
                <w:rFonts w:hint="eastAsia" w:asciiTheme="minorEastAsia" w:hAnsiTheme="minorEastAsia"/>
                <w:sz w:val="24"/>
              </w:rPr>
              <w:t>（２）</w:t>
            </w:r>
            <w:r>
              <w:rPr>
                <w:rFonts w:hint="eastAsia" w:asciiTheme="minorEastAsia" w:hAnsiTheme="minorEastAsia"/>
                <w:sz w:val="24"/>
              </w:rPr>
              <w:t>SDG</w:t>
            </w:r>
            <w:r>
              <w:rPr>
                <w:rFonts w:hint="eastAsia" w:asciiTheme="minorEastAsia" w:hAnsiTheme="minorEastAsia"/>
                <w:sz w:val="24"/>
              </w:rPr>
              <w:t>ｓ推進に係る取り組みについて</w:t>
            </w:r>
          </w:p>
        </w:tc>
      </w:tr>
    </w:tbl>
    <w:p>
      <w:pPr>
        <w:pStyle w:val="0"/>
        <w:ind w:left="1680" w:hanging="1680" w:hangingChars="700"/>
        <w:rPr>
          <w:rFonts w:hint="eastAsia"/>
          <w:sz w:val="24"/>
          <w:highlight w:val="none"/>
        </w:rPr>
      </w:pPr>
    </w:p>
    <w:p>
      <w:pPr>
        <w:pStyle w:val="0"/>
        <w:ind w:leftChars="0" w:firstLine="0" w:firstLineChars="0"/>
        <w:rPr>
          <w:rFonts w:hint="eastAsia"/>
          <w:sz w:val="24"/>
        </w:rPr>
      </w:pPr>
      <w:r>
        <w:rPr>
          <w:rFonts w:hint="eastAsia"/>
          <w:sz w:val="24"/>
          <w:bdr w:val="single" w:color="auto" w:sz="4" w:space="0"/>
        </w:rPr>
        <w:t>（１）</w:t>
      </w:r>
      <w:r>
        <w:rPr>
          <w:rFonts w:hint="eastAsia" w:asciiTheme="minorEastAsia" w:hAnsiTheme="minorEastAsia"/>
          <w:sz w:val="24"/>
          <w:bdr w:val="single" w:color="auto" w:sz="4" w:space="0"/>
        </w:rPr>
        <w:t>児童虐待防止セミナー</w:t>
      </w:r>
      <w:r>
        <w:rPr>
          <w:rFonts w:hint="eastAsia"/>
          <w:sz w:val="24"/>
          <w:bdr w:val="single" w:color="auto" w:sz="4" w:space="0"/>
        </w:rPr>
        <w:t>　</w:t>
      </w:r>
    </w:p>
    <w:p>
      <w:pPr>
        <w:pStyle w:val="0"/>
        <w:ind w:left="0" w:leftChars="0" w:hanging="240" w:hangingChars="100"/>
        <w:rPr>
          <w:rFonts w:hint="default"/>
          <w:sz w:val="24"/>
          <w:highlight w:val="none"/>
        </w:rPr>
      </w:pPr>
      <w:r>
        <w:rPr>
          <w:rFonts w:hint="eastAsia"/>
          <w:sz w:val="24"/>
        </w:rPr>
        <w:t>・ぬくもり部会が取り組む児童虐待防止の推進について、こども家庭グループこども相談室より児童虐待の現状やそれに対する行政の取り組み等に関して説明があった。</w:t>
      </w:r>
    </w:p>
    <w:p>
      <w:pPr>
        <w:pStyle w:val="0"/>
        <w:ind w:left="0" w:leftChars="0" w:firstLine="240" w:firstLineChars="100"/>
        <w:rPr>
          <w:rFonts w:hint="eastAsia"/>
          <w:sz w:val="24"/>
        </w:rPr>
      </w:pPr>
      <w:r>
        <w:rPr>
          <w:rFonts w:hint="eastAsia"/>
          <w:sz w:val="24"/>
        </w:rPr>
        <w:t>○虐待には、身体的虐待、性的虐待、心理的虐待、ネグレクトの４分類がある。</w:t>
      </w:r>
    </w:p>
    <w:p>
      <w:pPr>
        <w:pStyle w:val="0"/>
        <w:ind w:left="0" w:leftChars="0" w:firstLine="0" w:firstLineChars="0"/>
        <w:rPr>
          <w:rFonts w:hint="eastAsia"/>
          <w:sz w:val="24"/>
        </w:rPr>
      </w:pPr>
      <w:r>
        <w:rPr>
          <w:rFonts w:hint="eastAsia"/>
          <w:sz w:val="24"/>
        </w:rPr>
        <w:t>　○しつけを目的とした体罰も虐待である。</w:t>
      </w:r>
    </w:p>
    <w:p>
      <w:pPr>
        <w:pStyle w:val="0"/>
        <w:ind w:left="0" w:leftChars="0" w:firstLine="0" w:firstLineChars="0"/>
        <w:rPr>
          <w:rFonts w:hint="default"/>
          <w:sz w:val="24"/>
          <w:highlight w:val="none"/>
        </w:rPr>
      </w:pPr>
      <w:r>
        <w:rPr>
          <w:rFonts w:hint="eastAsia"/>
          <w:sz w:val="24"/>
        </w:rPr>
        <w:t>　○隣から子供の泣き声がするなど、気になったらすぐに電話を。</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●質疑</w:t>
      </w:r>
    </w:p>
    <w:p>
      <w:pPr>
        <w:pStyle w:val="0"/>
        <w:ind w:left="0" w:leftChars="0" w:hanging="240" w:hangingChars="100"/>
        <w:rPr>
          <w:rFonts w:hint="eastAsia"/>
          <w:sz w:val="24"/>
        </w:rPr>
      </w:pPr>
      <w:r>
        <w:rPr>
          <w:rFonts w:hint="eastAsia"/>
          <w:sz w:val="24"/>
        </w:rPr>
        <w:t>Q.</w:t>
      </w:r>
      <w:r>
        <w:rPr>
          <w:rFonts w:hint="eastAsia"/>
          <w:sz w:val="24"/>
        </w:rPr>
        <w:t>児童とは何歳までなのか？</w:t>
      </w:r>
    </w:p>
    <w:p>
      <w:pPr>
        <w:pStyle w:val="0"/>
        <w:ind w:left="0" w:leftChars="0" w:hanging="240" w:hangingChars="100"/>
        <w:rPr>
          <w:rFonts w:hint="eastAsia"/>
          <w:sz w:val="24"/>
        </w:rPr>
      </w:pPr>
      <w:r>
        <w:rPr>
          <w:rFonts w:hint="eastAsia"/>
          <w:sz w:val="24"/>
        </w:rPr>
        <w:t>A.</w:t>
      </w:r>
      <w:r>
        <w:rPr>
          <w:rFonts w:hint="eastAsia"/>
          <w:sz w:val="24"/>
        </w:rPr>
        <w:t>１８歳未満</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sz w:val="24"/>
        </w:rPr>
        <w:t>Q.</w:t>
      </w:r>
      <w:r>
        <w:rPr>
          <w:rFonts w:hint="eastAsia"/>
          <w:sz w:val="24"/>
        </w:rPr>
        <w:t>令和元年６月の児童虐待防止法改正の中で、体罰の禁止が明文化されたが、これは児童の親権を行う者に限定されているが、親権がない者には該当しないのか？</w:t>
      </w:r>
    </w:p>
    <w:p>
      <w:pPr>
        <w:pStyle w:val="0"/>
        <w:ind w:left="0" w:leftChars="0" w:hanging="240" w:hangingChars="100"/>
        <w:rPr>
          <w:rFonts w:hint="eastAsia"/>
          <w:sz w:val="24"/>
        </w:rPr>
      </w:pPr>
      <w:r>
        <w:rPr>
          <w:rFonts w:hint="eastAsia"/>
          <w:sz w:val="24"/>
        </w:rPr>
        <w:t>A.</w:t>
      </w:r>
      <w:r>
        <w:rPr>
          <w:rFonts w:hint="eastAsia"/>
          <w:sz w:val="24"/>
        </w:rPr>
        <w:t>親権者等となっているため、親権がない者が該当しないというものではない</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sz w:val="24"/>
        </w:rPr>
        <w:t>Q.</w:t>
      </w:r>
      <w:r>
        <w:rPr>
          <w:rFonts w:hint="eastAsia"/>
          <w:sz w:val="24"/>
        </w:rPr>
        <w:t>通告を受けた際に、</w:t>
      </w:r>
      <w:r>
        <w:rPr>
          <w:rFonts w:hint="eastAsia"/>
          <w:sz w:val="24"/>
        </w:rPr>
        <w:t>48</w:t>
      </w:r>
      <w:r>
        <w:rPr>
          <w:rFonts w:hint="eastAsia"/>
          <w:sz w:val="24"/>
        </w:rPr>
        <w:t>時間以内に必ずこどもの状態を確認するということだが、その際の対応マニュアルはこども相談室にはあるのか？</w:t>
      </w:r>
    </w:p>
    <w:p>
      <w:pPr>
        <w:pStyle w:val="0"/>
        <w:ind w:left="0" w:leftChars="0" w:hanging="240" w:hangingChars="100"/>
        <w:rPr>
          <w:rFonts w:hint="eastAsia"/>
          <w:sz w:val="24"/>
        </w:rPr>
      </w:pPr>
      <w:r>
        <w:rPr>
          <w:rFonts w:hint="eastAsia"/>
          <w:sz w:val="24"/>
        </w:rPr>
        <w:t>A.</w:t>
      </w:r>
      <w:r>
        <w:rPr>
          <w:rFonts w:hint="eastAsia"/>
          <w:sz w:val="24"/>
        </w:rPr>
        <w:t>ある</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sz w:val="24"/>
        </w:rPr>
        <w:t>Q.</w:t>
      </w:r>
      <w:r>
        <w:rPr>
          <w:rFonts w:hint="eastAsia"/>
          <w:sz w:val="24"/>
        </w:rPr>
        <w:t>児童福祉司の権限はどのようなものなのか？</w:t>
      </w:r>
    </w:p>
    <w:p>
      <w:pPr>
        <w:pStyle w:val="0"/>
        <w:ind w:left="0" w:leftChars="0" w:hanging="240" w:hangingChars="100"/>
        <w:rPr>
          <w:rFonts w:hint="eastAsia"/>
          <w:sz w:val="24"/>
        </w:rPr>
      </w:pPr>
      <w:r>
        <w:rPr>
          <w:rFonts w:hint="eastAsia"/>
          <w:sz w:val="24"/>
        </w:rPr>
        <w:t>A.</w:t>
      </w:r>
      <w:r>
        <w:rPr>
          <w:rFonts w:hint="eastAsia"/>
          <w:sz w:val="24"/>
        </w:rPr>
        <w:t>児童の保護・福祉に関し、保護者などから相談に応じ、必要な調査、社会的診断などを行い、児童や家族を指導・援助する。</w:t>
      </w:r>
    </w:p>
    <w:p>
      <w:pPr>
        <w:pStyle w:val="0"/>
        <w:ind w:left="0" w:leftChars="0" w:hanging="240" w:hangingChars="100"/>
        <w:rPr>
          <w:rFonts w:hint="eastAsia"/>
          <w:sz w:val="24"/>
        </w:rPr>
      </w:pPr>
      <w:r>
        <w:rPr>
          <w:rFonts w:hint="eastAsia"/>
          <w:sz w:val="24"/>
        </w:rPr>
        <w:t>Q.</w:t>
      </w:r>
      <w:r>
        <w:rPr>
          <w:rFonts w:hint="eastAsia"/>
          <w:sz w:val="24"/>
        </w:rPr>
        <w:t>報道等で児童相談所等の対応の遅れにより、悲惨な事件が起きていることをみると、</w:t>
      </w:r>
    </w:p>
    <w:p>
      <w:pPr>
        <w:pStyle w:val="0"/>
        <w:ind w:left="0" w:leftChars="0" w:firstLine="240" w:firstLineChars="100"/>
        <w:rPr>
          <w:rFonts w:hint="eastAsia"/>
          <w:sz w:val="24"/>
        </w:rPr>
      </w:pPr>
      <w:r>
        <w:rPr>
          <w:rFonts w:hint="eastAsia"/>
          <w:sz w:val="24"/>
        </w:rPr>
        <w:t>国のガイドラインのようなものはきちんと運用されているのか？</w:t>
      </w:r>
    </w:p>
    <w:p>
      <w:pPr>
        <w:pStyle w:val="0"/>
        <w:ind w:left="0" w:leftChars="0" w:firstLine="0" w:firstLineChars="0"/>
        <w:rPr>
          <w:rFonts w:hint="eastAsia"/>
          <w:sz w:val="24"/>
        </w:rPr>
      </w:pPr>
      <w:r>
        <w:rPr>
          <w:rFonts w:hint="eastAsia"/>
          <w:sz w:val="24"/>
        </w:rPr>
        <w:t>A.</w:t>
      </w:r>
      <w:r>
        <w:rPr>
          <w:rFonts w:hint="eastAsia"/>
          <w:sz w:val="24"/>
        </w:rPr>
        <w:t>適正に運用されている。</w:t>
      </w:r>
    </w:p>
    <w:p>
      <w:pPr>
        <w:pStyle w:val="0"/>
        <w:ind w:left="0" w:leftChars="0" w:firstLine="0" w:firstLineChars="0"/>
        <w:rPr>
          <w:rFonts w:hint="eastAsia"/>
          <w:sz w:val="24"/>
        </w:rPr>
      </w:pPr>
    </w:p>
    <w:p>
      <w:pPr>
        <w:pStyle w:val="0"/>
        <w:ind w:left="0" w:leftChars="0" w:hanging="240" w:hangingChars="100"/>
        <w:rPr>
          <w:rFonts w:hint="eastAsia"/>
          <w:sz w:val="24"/>
        </w:rPr>
      </w:pPr>
      <w:r>
        <w:rPr>
          <w:rFonts w:hint="eastAsia"/>
          <w:sz w:val="24"/>
        </w:rPr>
        <w:t>Q.</w:t>
      </w:r>
      <w:r>
        <w:rPr>
          <w:rFonts w:hint="eastAsia"/>
          <w:sz w:val="24"/>
        </w:rPr>
        <w:t>通告は匿名でできるとのことだが、本当に通告した人の住所とか名前とかは聞かれることはないのか？</w:t>
      </w:r>
    </w:p>
    <w:p>
      <w:pPr>
        <w:pStyle w:val="0"/>
        <w:ind w:left="0" w:leftChars="0" w:hanging="240" w:hangingChars="100"/>
        <w:rPr>
          <w:rFonts w:hint="eastAsia"/>
          <w:sz w:val="24"/>
        </w:rPr>
      </w:pPr>
      <w:r>
        <w:rPr>
          <w:rFonts w:hint="eastAsia"/>
          <w:sz w:val="24"/>
        </w:rPr>
        <w:t>A.</w:t>
      </w:r>
      <w:r>
        <w:rPr>
          <w:rFonts w:hint="eastAsia"/>
          <w:sz w:val="24"/>
        </w:rPr>
        <w:t>通告を受けた内容について、再度確認をしたい場合等は通告者の名前や連絡先を確認する場合はある。</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sz w:val="24"/>
        </w:rPr>
        <w:t>●意見</w:t>
      </w:r>
    </w:p>
    <w:p>
      <w:pPr>
        <w:pStyle w:val="0"/>
        <w:ind w:left="0" w:leftChars="0" w:hanging="240" w:hangingChars="100"/>
        <w:rPr>
          <w:rFonts w:hint="eastAsia"/>
          <w:sz w:val="24"/>
        </w:rPr>
      </w:pPr>
      <w:r>
        <w:rPr>
          <w:rFonts w:hint="eastAsia"/>
          <w:sz w:val="24"/>
        </w:rPr>
        <w:t>・「助けて」の声聞いてから駆けつけるのではなく、日常の生活の中でそれを察知できるような体制作りをしていかないといけないと思う。</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asciiTheme="minorEastAsia" w:hAnsiTheme="minorEastAsia"/>
          <w:sz w:val="24"/>
          <w:bdr w:val="single" w:color="auto" w:sz="4" w:space="0"/>
        </w:rPr>
        <w:t>（２）</w:t>
      </w:r>
      <w:r>
        <w:rPr>
          <w:rFonts w:hint="eastAsia" w:asciiTheme="minorEastAsia" w:hAnsiTheme="minorEastAsia"/>
          <w:sz w:val="24"/>
          <w:bdr w:val="single" w:color="auto" w:sz="4" w:space="0"/>
        </w:rPr>
        <w:t>SDG</w:t>
      </w:r>
      <w:r>
        <w:rPr>
          <w:rFonts w:hint="eastAsia" w:asciiTheme="minorEastAsia" w:hAnsiTheme="minorEastAsia"/>
          <w:sz w:val="24"/>
          <w:bdr w:val="single" w:color="auto" w:sz="4" w:space="0"/>
        </w:rPr>
        <w:t>ｓ推進に係る取り組みについて</w:t>
      </w: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0" w:firstLineChars="0"/>
        <w:rPr>
          <w:rFonts w:hint="eastAsia"/>
          <w:sz w:val="24"/>
        </w:rPr>
      </w:pPr>
      <w:r>
        <w:rPr>
          <w:rFonts w:hint="eastAsia"/>
          <w:b w:val="1"/>
          <w:sz w:val="24"/>
          <w:highlight w:val="none"/>
        </w:rPr>
        <w:t>（市の</w:t>
      </w:r>
      <w:r>
        <w:rPr>
          <w:rFonts w:hint="eastAsia"/>
          <w:b w:val="1"/>
          <w:sz w:val="24"/>
          <w:highlight w:val="none"/>
        </w:rPr>
        <w:t>SDG</w:t>
      </w:r>
      <w:r>
        <w:rPr>
          <w:rFonts w:hint="eastAsia"/>
          <w:b w:val="1"/>
          <w:sz w:val="24"/>
          <w:highlight w:val="none"/>
        </w:rPr>
        <w:t>ｓの取り組みについて）</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w:t>
      </w:r>
      <w:r>
        <w:rPr>
          <w:rFonts w:hint="eastAsia"/>
          <w:sz w:val="24"/>
        </w:rPr>
        <w:t>SDG</w:t>
      </w:r>
      <w:r>
        <w:rPr>
          <w:rFonts w:hint="eastAsia"/>
          <w:sz w:val="24"/>
        </w:rPr>
        <w:t>ｓの解説動画を視聴</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（日本ユニセフ協会　世界に広めよう「持続可能な開発目標</w:t>
      </w:r>
      <w:r>
        <w:rPr>
          <w:rFonts w:hint="eastAsia"/>
          <w:sz w:val="24"/>
        </w:rPr>
        <w:t>SDG</w:t>
      </w:r>
      <w:r>
        <w:rPr>
          <w:rFonts w:hint="eastAsia"/>
          <w:sz w:val="24"/>
        </w:rPr>
        <w:t>ｓ」Ⅲ）</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（事務局）</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・視聴した動画は、身近なことをやることで</w:t>
      </w:r>
      <w:r>
        <w:rPr>
          <w:rFonts w:hint="eastAsia"/>
          <w:sz w:val="24"/>
        </w:rPr>
        <w:t>SDGs</w:t>
      </w:r>
      <w:r>
        <w:rPr>
          <w:rFonts w:hint="eastAsia"/>
          <w:sz w:val="24"/>
        </w:rPr>
        <w:t>の達成に繋がるという内容となっている。</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・市の</w:t>
      </w:r>
      <w:r>
        <w:rPr>
          <w:rFonts w:hint="eastAsia"/>
          <w:sz w:val="24"/>
        </w:rPr>
        <w:t>SDGs</w:t>
      </w:r>
      <w:r>
        <w:rPr>
          <w:rFonts w:hint="eastAsia"/>
          <w:sz w:val="24"/>
        </w:rPr>
        <w:t>の取り組みも、一つの取り組みを特化してやるというよりは、一人一人の身近な行動が、結果として</w:t>
      </w:r>
      <w:r>
        <w:rPr>
          <w:rFonts w:hint="eastAsia"/>
          <w:sz w:val="24"/>
        </w:rPr>
        <w:t>SDG</w:t>
      </w:r>
      <w:r>
        <w:rPr>
          <w:rFonts w:hint="eastAsia"/>
          <w:sz w:val="24"/>
        </w:rPr>
        <w:t>ｓの目標を達成し、持続可能なまち作りに繋がるというスタンス。だから、まずは市民に</w:t>
      </w:r>
      <w:r>
        <w:rPr>
          <w:rFonts w:hint="eastAsia"/>
          <w:sz w:val="24"/>
        </w:rPr>
        <w:t>SDG</w:t>
      </w:r>
      <w:r>
        <w:rPr>
          <w:rFonts w:hint="eastAsia"/>
          <w:sz w:val="24"/>
        </w:rPr>
        <w:t>ｓについて知ってもらおうと考えている。また、令和３年度事務事業評価シートの各事業に</w:t>
      </w:r>
      <w:r>
        <w:rPr>
          <w:rFonts w:hint="eastAsia"/>
          <w:sz w:val="24"/>
        </w:rPr>
        <w:t>SDG</w:t>
      </w:r>
      <w:r>
        <w:rPr>
          <w:rFonts w:hint="eastAsia"/>
          <w:sz w:val="24"/>
        </w:rPr>
        <w:t>ｓの１７の目標を記載した。</w:t>
      </w: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p>
    <w:p>
      <w:pPr>
        <w:pStyle w:val="0"/>
        <w:pBdr>
          <w:top w:val="none" w:color="auto" w:sz="0" w:space="0"/>
          <w:left w:val="none" w:color="auto" w:sz="0" w:space="0"/>
          <w:bottom w:val="none" w:color="auto" w:sz="0" w:space="0"/>
          <w:right w:val="none" w:color="auto" w:sz="0" w:space="0"/>
        </w:pBdr>
        <w:tabs>
          <w:tab w:val="left" w:leader="none" w:pos="9001"/>
        </w:tabs>
        <w:ind w:left="0" w:leftChars="0" w:hanging="240" w:hangingChars="100"/>
        <w:rPr>
          <w:rFonts w:hint="eastAsia"/>
          <w:sz w:val="24"/>
        </w:rPr>
      </w:pPr>
      <w:r>
        <w:rPr>
          <w:rFonts w:hint="eastAsia"/>
          <w:sz w:val="24"/>
        </w:rPr>
        <w:t>（部会員）</w:t>
      </w:r>
    </w:p>
    <w:p>
      <w:pPr>
        <w:pStyle w:val="0"/>
        <w:ind w:left="0" w:leftChars="0" w:hanging="240" w:hangingChars="100"/>
        <w:rPr>
          <w:rFonts w:hint="eastAsia"/>
          <w:sz w:val="24"/>
        </w:rPr>
      </w:pPr>
      <w:r>
        <w:rPr>
          <w:rFonts w:hint="eastAsia"/>
          <w:sz w:val="24"/>
        </w:rPr>
        <w:t>・</w:t>
      </w:r>
      <w:r>
        <w:rPr>
          <w:rFonts w:hint="eastAsia"/>
          <w:sz w:val="24"/>
        </w:rPr>
        <w:t>SDG</w:t>
      </w:r>
      <w:r>
        <w:rPr>
          <w:rFonts w:hint="eastAsia"/>
          <w:sz w:val="24"/>
        </w:rPr>
        <w:t>ｓが国連で採択されたのは６年近く前のことで、一生懸命推進している自治体とそうでない自治体とが分かれていると感じる。</w:t>
      </w:r>
    </w:p>
    <w:p>
      <w:pPr>
        <w:pStyle w:val="0"/>
        <w:ind w:left="0" w:leftChars="0" w:hanging="240" w:hangingChars="100"/>
        <w:rPr>
          <w:rFonts w:hint="eastAsia"/>
          <w:sz w:val="24"/>
        </w:rPr>
      </w:pPr>
      <w:r>
        <w:rPr>
          <w:rFonts w:hint="eastAsia"/>
          <w:sz w:val="24"/>
        </w:rPr>
        <w:t>・市が行っている、既存の事業に</w:t>
      </w:r>
      <w:r>
        <w:rPr>
          <w:rFonts w:hint="eastAsia"/>
          <w:sz w:val="24"/>
        </w:rPr>
        <w:t>SDG</w:t>
      </w:r>
      <w:r>
        <w:rPr>
          <w:rFonts w:hint="eastAsia"/>
          <w:sz w:val="24"/>
        </w:rPr>
        <w:t>ｓの１７の目標を当てはめるということは、</w:t>
      </w:r>
      <w:r>
        <w:rPr>
          <w:rFonts w:hint="eastAsia"/>
          <w:sz w:val="24"/>
        </w:rPr>
        <w:t>SDG</w:t>
      </w:r>
      <w:r>
        <w:rPr>
          <w:rFonts w:hint="eastAsia"/>
          <w:sz w:val="24"/>
        </w:rPr>
        <w:t>ｓ推進の取り組みとは違うと感じる。</w:t>
      </w:r>
    </w:p>
    <w:p>
      <w:pPr>
        <w:pStyle w:val="0"/>
        <w:ind w:left="0" w:leftChars="0" w:hanging="240" w:hangingChars="100"/>
        <w:rPr>
          <w:rFonts w:hint="eastAsia"/>
          <w:sz w:val="24"/>
        </w:rPr>
      </w:pPr>
      <w:r>
        <w:rPr>
          <w:rFonts w:hint="eastAsia"/>
          <w:sz w:val="24"/>
        </w:rPr>
        <w:t>・まちづくりの一番最初にこの（</w:t>
      </w:r>
      <w:r>
        <w:rPr>
          <w:rFonts w:hint="eastAsia"/>
          <w:sz w:val="24"/>
        </w:rPr>
        <w:t>SDG</w:t>
      </w:r>
      <w:r>
        <w:rPr>
          <w:rFonts w:hint="eastAsia"/>
          <w:sz w:val="24"/>
        </w:rPr>
        <w:t>ｓの）考えを据えるべきであったと思う。</w:t>
      </w:r>
    </w:p>
    <w:p>
      <w:pPr>
        <w:pStyle w:val="0"/>
        <w:ind w:left="0" w:leftChars="0" w:hanging="240" w:hangingChars="100"/>
        <w:rPr>
          <w:rFonts w:hint="eastAsia"/>
          <w:sz w:val="24"/>
        </w:rPr>
      </w:pPr>
      <w:r>
        <w:rPr>
          <w:rFonts w:hint="eastAsia"/>
          <w:sz w:val="24"/>
        </w:rPr>
        <w:t>・身近な取り組みが</w:t>
      </w:r>
      <w:r>
        <w:rPr>
          <w:rFonts w:hint="eastAsia"/>
          <w:sz w:val="24"/>
        </w:rPr>
        <w:t>SDG</w:t>
      </w:r>
      <w:r>
        <w:rPr>
          <w:rFonts w:hint="eastAsia"/>
          <w:sz w:val="24"/>
        </w:rPr>
        <w:t>ｓにつながるという手法で市民に関心を持ってもらうのを待っていても進まない。できる人からやってもらう必要があるし、そのほうが広がっていくと思う。</w:t>
      </w:r>
    </w:p>
    <w:p>
      <w:pPr>
        <w:pStyle w:val="0"/>
        <w:ind w:left="0" w:leftChars="0" w:firstLine="0" w:firstLineChars="0"/>
        <w:rPr>
          <w:rFonts w:hint="eastAsia"/>
          <w:sz w:val="24"/>
        </w:rPr>
      </w:pPr>
      <w:r>
        <w:rPr>
          <w:rFonts w:hint="eastAsia"/>
          <w:sz w:val="24"/>
        </w:rPr>
        <w:t>・教育現場で</w:t>
      </w:r>
      <w:r>
        <w:rPr>
          <w:rFonts w:hint="eastAsia"/>
          <w:sz w:val="24"/>
        </w:rPr>
        <w:t>SDGs</w:t>
      </w:r>
      <w:r>
        <w:rPr>
          <w:rFonts w:hint="eastAsia"/>
          <w:sz w:val="24"/>
        </w:rPr>
        <w:t>の考え方を広めていくことも大事であると思う。</w:t>
      </w:r>
    </w:p>
    <w:p>
      <w:pPr>
        <w:pStyle w:val="0"/>
        <w:ind w:left="0" w:leftChars="0" w:hanging="240" w:hangingChars="100"/>
        <w:rPr>
          <w:rFonts w:hint="eastAsia"/>
          <w:sz w:val="24"/>
        </w:rPr>
      </w:pPr>
      <w:r>
        <w:rPr>
          <w:rFonts w:hint="eastAsia"/>
          <w:sz w:val="24"/>
        </w:rPr>
        <w:t>・</w:t>
      </w:r>
      <w:r>
        <w:rPr>
          <w:rFonts w:hint="eastAsia"/>
          <w:sz w:val="24"/>
        </w:rPr>
        <w:t>SDGs</w:t>
      </w:r>
      <w:r>
        <w:rPr>
          <w:rFonts w:hint="eastAsia"/>
          <w:sz w:val="24"/>
        </w:rPr>
        <w:t>の考え方は昔からあり、それをマニュアルにしただけであると思う。</w:t>
      </w:r>
    </w:p>
    <w:p>
      <w:pPr>
        <w:pStyle w:val="0"/>
        <w:ind w:left="0" w:leftChars="0" w:hanging="240" w:hangingChars="100"/>
        <w:rPr>
          <w:rFonts w:hint="eastAsia"/>
          <w:sz w:val="24"/>
        </w:rPr>
      </w:pPr>
      <w:r>
        <w:rPr>
          <w:rFonts w:hint="eastAsia"/>
          <w:sz w:val="24"/>
        </w:rPr>
        <w:t>・市民全体が興味を持ち始めるようなことを考えるべきで、みんなが</w:t>
      </w:r>
      <w:r>
        <w:rPr>
          <w:rFonts w:hint="eastAsia"/>
          <w:sz w:val="24"/>
        </w:rPr>
        <w:t>SDG</w:t>
      </w:r>
      <w:r>
        <w:rPr>
          <w:rFonts w:hint="eastAsia"/>
          <w:sz w:val="24"/>
        </w:rPr>
        <w:t>ｓの内容を知ってから、さあ始めましょうというやり方は違うのではないか。</w:t>
      </w:r>
    </w:p>
    <w:p>
      <w:pPr>
        <w:pStyle w:val="0"/>
        <w:ind w:left="0" w:leftChars="0" w:hanging="240" w:hangingChars="100"/>
        <w:rPr>
          <w:rFonts w:hint="eastAsia"/>
          <w:sz w:val="24"/>
        </w:rPr>
      </w:pPr>
      <w:r>
        <w:rPr>
          <w:rFonts w:hint="eastAsia"/>
          <w:sz w:val="24"/>
        </w:rPr>
        <w:t>・例えば地域の高齢者などが小学校に行って、こどもたちと一緒に何かやる。その中で、これは</w:t>
      </w:r>
      <w:r>
        <w:rPr>
          <w:rFonts w:hint="eastAsia"/>
          <w:sz w:val="24"/>
        </w:rPr>
        <w:t>SDGs</w:t>
      </w:r>
      <w:r>
        <w:rPr>
          <w:rFonts w:hint="eastAsia"/>
          <w:sz w:val="24"/>
        </w:rPr>
        <w:t>のこういうことだよと教わることもできると思う。そして、こどもと大人が一緒にできることをみんなで考えることも</w:t>
      </w:r>
      <w:r>
        <w:rPr>
          <w:rFonts w:hint="eastAsia"/>
          <w:sz w:val="24"/>
        </w:rPr>
        <w:t>SDGs</w:t>
      </w:r>
      <w:r>
        <w:rPr>
          <w:rFonts w:hint="eastAsia"/>
          <w:sz w:val="24"/>
        </w:rPr>
        <w:t>につながっていくと思う。</w:t>
      </w:r>
    </w:p>
    <w:p>
      <w:pPr>
        <w:pStyle w:val="0"/>
        <w:ind w:left="0" w:leftChars="0" w:hanging="240" w:hangingChars="100"/>
        <w:rPr>
          <w:rFonts w:hint="eastAsia"/>
          <w:sz w:val="24"/>
        </w:rPr>
      </w:pPr>
      <w:r>
        <w:rPr>
          <w:rFonts w:hint="eastAsia"/>
          <w:sz w:val="24"/>
        </w:rPr>
        <w:t>・そのような地道な活動をやっていかなければ、</w:t>
      </w:r>
      <w:r>
        <w:rPr>
          <w:rFonts w:hint="eastAsia"/>
          <w:sz w:val="24"/>
        </w:rPr>
        <w:t>SDGs</w:t>
      </w:r>
      <w:r>
        <w:rPr>
          <w:rFonts w:hint="eastAsia"/>
          <w:sz w:val="24"/>
        </w:rPr>
        <w:t>は広まっていかないと思う。</w:t>
      </w:r>
    </w:p>
    <w:p>
      <w:pPr>
        <w:pStyle w:val="0"/>
        <w:ind w:left="0" w:leftChars="0" w:hanging="240" w:hangingChars="100"/>
        <w:rPr>
          <w:rFonts w:hint="eastAsia"/>
          <w:sz w:val="24"/>
        </w:rPr>
      </w:pPr>
      <w:r>
        <w:rPr>
          <w:rFonts w:hint="eastAsia"/>
          <w:sz w:val="24"/>
        </w:rPr>
        <w:t>・自分の町内会は、花苗</w:t>
      </w:r>
      <w:r>
        <w:rPr>
          <w:rFonts w:hint="eastAsia"/>
          <w:sz w:val="24"/>
        </w:rPr>
        <w:t>200</w:t>
      </w:r>
      <w:r>
        <w:rPr>
          <w:rFonts w:hint="eastAsia"/>
          <w:sz w:val="24"/>
        </w:rPr>
        <w:t>株のうち</w:t>
      </w:r>
      <w:r>
        <w:rPr>
          <w:rFonts w:hint="eastAsia"/>
          <w:sz w:val="24"/>
        </w:rPr>
        <w:t>150</w:t>
      </w:r>
      <w:r>
        <w:rPr>
          <w:rFonts w:hint="eastAsia"/>
          <w:sz w:val="24"/>
        </w:rPr>
        <w:t>株は町内会で管理しいる公園等に植えて、残りの</w:t>
      </w:r>
      <w:r>
        <w:rPr>
          <w:rFonts w:hint="eastAsia"/>
          <w:sz w:val="24"/>
        </w:rPr>
        <w:t>50</w:t>
      </w:r>
      <w:r>
        <w:rPr>
          <w:rFonts w:hint="eastAsia"/>
          <w:sz w:val="24"/>
        </w:rPr>
        <w:t>株は各家庭に持ち帰って自宅などに植えてもらう。そうすることで花が町内の色々なところで増えていく。これも</w:t>
      </w:r>
      <w:r>
        <w:rPr>
          <w:rFonts w:hint="eastAsia"/>
          <w:sz w:val="24"/>
        </w:rPr>
        <w:t>SDGs</w:t>
      </w:r>
      <w:r>
        <w:rPr>
          <w:rFonts w:hint="eastAsia"/>
          <w:sz w:val="24"/>
        </w:rPr>
        <w:t>だと思う。</w:t>
      </w:r>
    </w:p>
    <w:p>
      <w:pPr>
        <w:pStyle w:val="0"/>
        <w:ind w:left="0" w:leftChars="0" w:hanging="240" w:hangingChars="100"/>
        <w:rPr>
          <w:rFonts w:hint="eastAsia"/>
          <w:sz w:val="24"/>
        </w:rPr>
      </w:pPr>
      <w:r>
        <w:rPr>
          <w:rFonts w:hint="eastAsia"/>
          <w:sz w:val="24"/>
        </w:rPr>
        <w:t>・</w:t>
      </w:r>
      <w:r>
        <w:rPr>
          <w:rFonts w:hint="eastAsia"/>
          <w:sz w:val="24"/>
        </w:rPr>
        <w:t>SDG</w:t>
      </w:r>
      <w:r>
        <w:rPr>
          <w:rFonts w:hint="eastAsia"/>
          <w:sz w:val="24"/>
        </w:rPr>
        <w:t>ｓは様々な活動の中で広がっていくということだと思う。</w:t>
      </w:r>
    </w:p>
    <w:p>
      <w:pPr>
        <w:pStyle w:val="0"/>
        <w:ind w:left="0" w:leftChars="0" w:hanging="240" w:hangingChars="100"/>
        <w:rPr>
          <w:rFonts w:hint="eastAsia"/>
          <w:sz w:val="24"/>
        </w:rPr>
      </w:pPr>
      <w:r>
        <w:rPr>
          <w:rFonts w:hint="eastAsia"/>
          <w:sz w:val="24"/>
        </w:rPr>
        <w:t>・最初に視聴した動画もそういう意味で子供から高齢者まで、全く異なる年代の人たちが関わりを持ってやっていくという趣旨のもので良かったと思う。</w:t>
      </w:r>
    </w:p>
    <w:p>
      <w:pPr>
        <w:pStyle w:val="0"/>
        <w:ind w:left="0" w:leftChars="0" w:hanging="240" w:hangingChars="100"/>
        <w:rPr>
          <w:rFonts w:hint="eastAsia"/>
          <w:sz w:val="24"/>
        </w:rPr>
      </w:pPr>
      <w:r>
        <w:rPr>
          <w:rFonts w:hint="eastAsia"/>
          <w:sz w:val="24"/>
        </w:rPr>
        <w:t>・時間はかかるが、まちづくり部会の取り組みとして</w:t>
      </w:r>
      <w:r>
        <w:rPr>
          <w:rFonts w:hint="eastAsia"/>
          <w:sz w:val="24"/>
        </w:rPr>
        <w:t>SDG</w:t>
      </w:r>
      <w:r>
        <w:rPr>
          <w:rFonts w:hint="eastAsia"/>
          <w:sz w:val="24"/>
        </w:rPr>
        <w:t>ｓは良いテーマであることは間違いないので、今後も事務局と一緒に考えて議論をすすめていきたいと思う。</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b w:val="1"/>
          <w:sz w:val="24"/>
        </w:rPr>
        <w:t>（事務局からの提案について）</w:t>
      </w:r>
    </w:p>
    <w:p>
      <w:pPr>
        <w:pStyle w:val="0"/>
        <w:ind w:left="0" w:leftChars="0" w:hanging="240" w:hangingChars="100"/>
        <w:rPr>
          <w:rFonts w:hint="eastAsia"/>
          <w:sz w:val="24"/>
        </w:rPr>
      </w:pPr>
      <w:r>
        <w:rPr>
          <w:rFonts w:hint="eastAsia"/>
          <w:b w:val="0"/>
          <w:sz w:val="24"/>
        </w:rPr>
        <w:t>（事務局）</w:t>
      </w:r>
    </w:p>
    <w:p>
      <w:pPr>
        <w:pStyle w:val="0"/>
        <w:ind w:left="0" w:leftChars="0" w:hanging="240" w:hangingChars="100"/>
        <w:rPr>
          <w:rFonts w:hint="eastAsia"/>
          <w:sz w:val="24"/>
        </w:rPr>
      </w:pPr>
      <w:r>
        <w:rPr>
          <w:rFonts w:hint="eastAsia"/>
          <w:sz w:val="24"/>
        </w:rPr>
        <w:t>・毎年市民協働グループで「協働のまちづくりセミナー」というイベントを開催している。町内会の方などにもご参加いただき、まづくりに関する様々なセミナーを開催している。</w:t>
      </w:r>
    </w:p>
    <w:p>
      <w:pPr>
        <w:pStyle w:val="0"/>
        <w:ind w:left="0" w:leftChars="0" w:hanging="240" w:hangingChars="100"/>
        <w:rPr>
          <w:rFonts w:hint="eastAsia"/>
          <w:sz w:val="24"/>
        </w:rPr>
      </w:pPr>
      <w:r>
        <w:rPr>
          <w:rFonts w:hint="eastAsia"/>
          <w:sz w:val="24"/>
        </w:rPr>
        <w:t>　今年度は、まちづくり部会の皆さんの力を借りて、</w:t>
      </w:r>
      <w:r>
        <w:rPr>
          <w:rFonts w:hint="eastAsia"/>
          <w:sz w:val="24"/>
        </w:rPr>
        <w:t>SDG</w:t>
      </w:r>
      <w:r>
        <w:rPr>
          <w:rFonts w:hint="eastAsia"/>
          <w:sz w:val="24"/>
        </w:rPr>
        <w:t>ｓに関連したセミナーを開催したいと思うがいかがか？</w:t>
      </w:r>
    </w:p>
    <w:p>
      <w:pPr>
        <w:pStyle w:val="0"/>
        <w:ind w:left="0" w:leftChars="0" w:hanging="240" w:hangingChars="100"/>
        <w:rPr>
          <w:rFonts w:hint="eastAsia"/>
          <w:sz w:val="24"/>
        </w:rPr>
      </w:pPr>
    </w:p>
    <w:p>
      <w:pPr>
        <w:pStyle w:val="0"/>
        <w:ind w:left="0" w:leftChars="0" w:hanging="240" w:hangingChars="100"/>
        <w:rPr>
          <w:rFonts w:hint="eastAsia"/>
          <w:sz w:val="24"/>
        </w:rPr>
      </w:pPr>
      <w:r>
        <w:rPr>
          <w:rFonts w:hint="eastAsia"/>
          <w:sz w:val="24"/>
        </w:rPr>
        <w:t>（部会員）</w:t>
      </w:r>
    </w:p>
    <w:p>
      <w:pPr>
        <w:pStyle w:val="0"/>
        <w:ind w:left="0" w:leftChars="0" w:hanging="240" w:hangingChars="100"/>
        <w:rPr>
          <w:rFonts w:hint="eastAsia"/>
          <w:sz w:val="24"/>
        </w:rPr>
      </w:pPr>
      <w:r>
        <w:rPr>
          <w:rFonts w:hint="eastAsia"/>
          <w:sz w:val="24"/>
        </w:rPr>
        <w:t>・自分も過去に別のテーマのセミナーに参加したことがあるが、参加者は市が声かけする各種団体が</w:t>
      </w:r>
      <w:bookmarkStart w:id="0" w:name="_GoBack"/>
      <w:bookmarkEnd w:id="0"/>
      <w:r>
        <w:rPr>
          <w:rFonts w:hint="eastAsia"/>
          <w:sz w:val="24"/>
        </w:rPr>
        <w:t>ほぼ固定化されていることもあり、ほとんど同じ顔ぶれであった。</w:t>
      </w:r>
    </w:p>
    <w:p>
      <w:pPr>
        <w:pStyle w:val="0"/>
        <w:ind w:left="0" w:leftChars="0" w:hanging="240" w:hangingChars="100"/>
        <w:rPr>
          <w:rFonts w:hint="eastAsia"/>
          <w:sz w:val="24"/>
        </w:rPr>
      </w:pPr>
      <w:r>
        <w:rPr>
          <w:rFonts w:hint="eastAsia"/>
          <w:sz w:val="24"/>
        </w:rPr>
        <w:t>・セミナーの開催は悪いとは思わないが、参加者が例年と同じメンバーであれば、開催しても何も変わらないような気がする。</w:t>
      </w:r>
    </w:p>
    <w:p>
      <w:pPr>
        <w:pStyle w:val="0"/>
        <w:ind w:left="0" w:leftChars="0" w:hanging="240" w:hangingChars="100"/>
        <w:rPr>
          <w:rFonts w:hint="eastAsia"/>
          <w:sz w:val="24"/>
        </w:rPr>
      </w:pPr>
    </w:p>
    <w:p>
      <w:pPr>
        <w:pStyle w:val="0"/>
        <w:ind w:left="450" w:leftChars="100" w:hanging="240" w:hangingChars="100"/>
        <w:rPr>
          <w:rFonts w:hint="default"/>
          <w:sz w:val="24"/>
          <w:highlight w:val="none"/>
        </w:rPr>
      </w:pPr>
      <w:r>
        <w:rPr>
          <w:rFonts w:hint="eastAsia"/>
          <w:sz w:val="24"/>
          <w:highlight w:val="none"/>
        </w:rPr>
        <w:t>●決定事項</w:t>
      </w:r>
    </w:p>
    <w:p>
      <w:pPr>
        <w:pStyle w:val="0"/>
        <w:ind w:left="450" w:leftChars="100" w:hanging="240" w:hangingChars="100"/>
        <w:rPr>
          <w:rFonts w:hint="default"/>
          <w:sz w:val="24"/>
          <w:highlight w:val="none"/>
        </w:rPr>
      </w:pPr>
      <w:r>
        <w:rPr>
          <w:rFonts w:hint="eastAsia"/>
          <w:sz w:val="24"/>
          <w:highlight w:val="none"/>
        </w:rPr>
        <w:t>・まちづくり部会では引き続き</w:t>
      </w:r>
      <w:r>
        <w:rPr>
          <w:rFonts w:hint="eastAsia"/>
          <w:sz w:val="24"/>
        </w:rPr>
        <w:t>SDG</w:t>
      </w:r>
      <w:r>
        <w:rPr>
          <w:rFonts w:hint="eastAsia"/>
          <w:sz w:val="24"/>
        </w:rPr>
        <w:t>ｓについて協議していく。</w:t>
      </w:r>
    </w:p>
    <w:p>
      <w:pPr>
        <w:pStyle w:val="0"/>
        <w:ind w:left="450" w:leftChars="100" w:hanging="240" w:hangingChars="100"/>
        <w:rPr>
          <w:rFonts w:hint="eastAsia"/>
          <w:sz w:val="24"/>
        </w:rPr>
      </w:pPr>
      <w:r>
        <w:rPr>
          <w:rFonts w:hint="eastAsia"/>
          <w:sz w:val="24"/>
        </w:rPr>
        <w:t>・</w:t>
      </w:r>
      <w:r>
        <w:rPr>
          <w:rFonts w:hint="eastAsia"/>
          <w:sz w:val="24"/>
          <w:highlight w:val="none"/>
        </w:rPr>
        <w:t>まちづくり部会で</w:t>
      </w:r>
      <w:r>
        <w:rPr>
          <w:rFonts w:hint="eastAsia"/>
          <w:sz w:val="24"/>
        </w:rPr>
        <w:t>の</w:t>
      </w:r>
      <w:r>
        <w:rPr>
          <w:rFonts w:hint="eastAsia"/>
          <w:sz w:val="24"/>
        </w:rPr>
        <w:t>SDG</w:t>
      </w:r>
      <w:r>
        <w:rPr>
          <w:rFonts w:hint="eastAsia"/>
          <w:sz w:val="24"/>
        </w:rPr>
        <w:t>ｓに関連した「協働のまちづくりセミナー」の開催については、継続協議とする。</w:t>
      </w:r>
    </w:p>
    <w:p>
      <w:pPr>
        <w:pStyle w:val="0"/>
        <w:ind w:left="0" w:leftChars="0" w:hanging="240" w:hangingChars="100"/>
        <w:rPr>
          <w:rFonts w:hint="eastAsia"/>
          <w:sz w:val="24"/>
        </w:rPr>
      </w:pPr>
    </w:p>
    <w:p>
      <w:pPr>
        <w:pStyle w:val="0"/>
        <w:ind w:left="0" w:leftChars="0" w:hanging="240" w:hangingChars="100"/>
        <w:rPr>
          <w:rFonts w:hint="eastAsia"/>
          <w:sz w:val="24"/>
        </w:rPr>
      </w:pPr>
    </w:p>
    <w:p>
      <w:pPr>
        <w:pStyle w:val="0"/>
        <w:ind w:left="0" w:leftChars="0" w:hanging="240" w:hangingChars="100"/>
        <w:rPr>
          <w:rFonts w:hint="eastAsia"/>
          <w:sz w:val="24"/>
        </w:rPr>
      </w:pPr>
    </w:p>
    <w:p>
      <w:pPr>
        <w:pStyle w:val="0"/>
        <w:ind w:left="0" w:leftChars="0" w:firstLine="0" w:firstLineChars="0"/>
        <w:rPr>
          <w:rFonts w:hint="default"/>
          <w:sz w:val="24"/>
          <w:highlight w:val="none"/>
        </w:rPr>
      </w:pPr>
      <w:r>
        <w:rPr>
          <w:rFonts w:hint="eastAsia"/>
          <w:sz w:val="24"/>
          <w:highlight w:val="none"/>
          <w:bdr w:val="single" w:color="auto" w:sz="4" w:space="0"/>
        </w:rPr>
        <w:t>（３）その他</w:t>
      </w:r>
    </w:p>
    <w:p>
      <w:pPr>
        <w:pStyle w:val="0"/>
        <w:ind w:left="0" w:leftChars="0" w:firstLine="0" w:firstLineChars="0"/>
        <w:rPr>
          <w:rFonts w:hint="default"/>
          <w:sz w:val="24"/>
          <w:highlight w:val="none"/>
        </w:rPr>
      </w:pPr>
      <w:r>
        <w:rPr>
          <w:rFonts w:hint="eastAsia"/>
          <w:sz w:val="24"/>
          <w:highlight w:val="none"/>
        </w:rPr>
        <w:t>（事務局）</w:t>
      </w:r>
    </w:p>
    <w:p>
      <w:pPr>
        <w:pStyle w:val="0"/>
        <w:ind w:left="0" w:leftChars="0" w:hanging="240" w:hangingChars="100"/>
        <w:rPr>
          <w:rFonts w:hint="default"/>
          <w:sz w:val="24"/>
          <w:highlight w:val="none"/>
        </w:rPr>
      </w:pPr>
      <w:r>
        <w:rPr>
          <w:rFonts w:hint="eastAsia"/>
          <w:sz w:val="24"/>
          <w:highlight w:val="none"/>
        </w:rPr>
        <w:t>・</w:t>
      </w:r>
      <w:r>
        <w:rPr>
          <w:rFonts w:hint="eastAsia"/>
          <w:sz w:val="24"/>
        </w:rPr>
        <w:t>昨年度、市から中期財政見通しの説明を行ったが、今年度も中期財政見通しに限ったことではないが、市から情報提供する機会を設けていきたい。</w:t>
      </w:r>
    </w:p>
    <w:p>
      <w:pPr>
        <w:pStyle w:val="0"/>
        <w:ind w:left="0" w:leftChars="0" w:firstLine="240" w:firstLineChars="100"/>
        <w:rPr>
          <w:rFonts w:hint="default"/>
          <w:sz w:val="24"/>
          <w:highlight w:val="none"/>
        </w:rPr>
      </w:pPr>
      <w:r>
        <w:rPr>
          <w:rFonts w:hint="eastAsia"/>
          <w:sz w:val="24"/>
        </w:rPr>
        <w:t>日程等の詳細が決まったらご案内する。</w:t>
      </w:r>
    </w:p>
    <w:p>
      <w:pPr>
        <w:pStyle w:val="0"/>
        <w:ind w:left="0" w:leftChars="0" w:firstLine="240" w:firstLineChars="100"/>
        <w:rPr>
          <w:rFonts w:hint="default"/>
          <w:sz w:val="24"/>
          <w:highlight w:val="none"/>
        </w:rPr>
      </w:pPr>
    </w:p>
    <w:p>
      <w:pPr>
        <w:pStyle w:val="0"/>
        <w:rPr>
          <w:rFonts w:hint="default"/>
          <w:sz w:val="24"/>
          <w:highlight w:val="none"/>
        </w:rPr>
      </w:pPr>
      <w:r>
        <w:rPr>
          <w:rFonts w:hint="eastAsia"/>
          <w:sz w:val="24"/>
          <w:highlight w:val="none"/>
          <w:bdr w:val="single" w:color="auto" w:sz="4" w:space="0"/>
        </w:rPr>
        <w:t>次回の部会の開催日程</w:t>
      </w:r>
    </w:p>
    <w:p>
      <w:pPr>
        <w:pStyle w:val="0"/>
        <w:ind w:leftChars="0" w:firstLineChars="0"/>
        <w:rPr>
          <w:rFonts w:hint="default"/>
          <w:sz w:val="24"/>
          <w:highlight w:val="none"/>
        </w:rPr>
      </w:pPr>
      <w:r>
        <w:rPr>
          <w:rFonts w:hint="eastAsia"/>
          <w:sz w:val="24"/>
          <w:highlight w:val="none"/>
        </w:rPr>
        <w:t>●事務局にて開催日程を調整することとなった。</w:t>
      </w:r>
    </w:p>
    <w:p>
      <w:pPr>
        <w:pStyle w:val="0"/>
        <w:rPr>
          <w:rFonts w:hint="eastAsia" w:asciiTheme="minorEastAsia" w:hAnsiTheme="minorEastAsia"/>
          <w:color w:val="0070C0"/>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7227</TotalTime>
  <Pages>4</Pages>
  <Words>43</Words>
  <Characters>2485</Characters>
  <Application>JUST Note</Application>
  <Lines>127</Lines>
  <Paragraphs>77</Paragraphs>
  <Company>Toshiba</Company>
  <CharactersWithSpaces>2516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2021-08-11T09:10:20Z</cp:lastPrinted>
  <dcterms:created xsi:type="dcterms:W3CDTF">2018-12-07T08:13:00Z</dcterms:created>
  <dcterms:modified xsi:type="dcterms:W3CDTF">2021-08-11T09:10:10Z</dcterms:modified>
  <cp:revision>176</cp:revision>
</cp:coreProperties>
</file>