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color w:val="auto"/>
          <w:sz w:val="24"/>
        </w:rPr>
      </w:pPr>
      <w:r>
        <w:rPr>
          <w:rFonts w:hint="eastAsia" w:asciiTheme="minorEastAsia" w:hAnsiTheme="minorEastAsia"/>
          <w:b w:val="1"/>
          <w:color w:val="auto"/>
          <w:sz w:val="24"/>
        </w:rPr>
        <w:t>第２９回登別市市民自治推進委員会　ぬくもり部会議事録</w:t>
      </w:r>
    </w:p>
    <w:p>
      <w:pPr>
        <w:pStyle w:val="0"/>
        <w:jc w:val="right"/>
        <w:rPr>
          <w:rFonts w:hint="default" w:asciiTheme="minorEastAsia" w:hAnsiTheme="minorEastAsia"/>
          <w:color w:val="auto"/>
          <w:sz w:val="24"/>
        </w:rPr>
      </w:pPr>
      <w:r>
        <w:rPr>
          <w:rFonts w:hint="eastAsia" w:asciiTheme="minorEastAsia" w:hAnsiTheme="minorEastAsia"/>
          <w:color w:val="auto"/>
          <w:sz w:val="24"/>
        </w:rPr>
        <w:t>（敬称略）</w:t>
      </w:r>
    </w:p>
    <w:p>
      <w:pPr>
        <w:pStyle w:val="0"/>
        <w:rPr>
          <w:rFonts w:hint="default" w:eastAsia="SimSun"/>
          <w:color w:val="auto"/>
          <w:sz w:val="24"/>
        </w:rPr>
      </w:pPr>
    </w:p>
    <w:tbl>
      <w:tblPr>
        <w:tblStyle w:val="26"/>
        <w:tblW w:w="8494" w:type="dxa"/>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color w:val="auto"/>
                <w:sz w:val="24"/>
              </w:rPr>
            </w:pPr>
            <w:r>
              <w:rPr>
                <w:rFonts w:hint="eastAsia" w:asciiTheme="minorEastAsia" w:hAnsiTheme="minorEastAsia"/>
                <w:color w:val="auto"/>
                <w:spacing w:val="40"/>
                <w:kern w:val="0"/>
                <w:sz w:val="24"/>
                <w:fitText w:val="1200" w:id="1"/>
              </w:rPr>
              <w:t>開催日</w:t>
            </w:r>
            <w:r>
              <w:rPr>
                <w:rFonts w:hint="eastAsia" w:asciiTheme="minorEastAsia" w:hAnsiTheme="minorEastAsia"/>
                <w:color w:val="auto"/>
                <w:spacing w:val="30"/>
                <w:kern w:val="0"/>
                <w:sz w:val="24"/>
                <w:fitText w:val="1200" w:id="1"/>
              </w:rPr>
              <w:t>時</w:t>
            </w:r>
          </w:p>
        </w:tc>
        <w:tc>
          <w:tcPr>
            <w:tcW w:w="6798" w:type="dxa"/>
            <w:vAlign w:val="top"/>
          </w:tcPr>
          <w:p>
            <w:pPr>
              <w:pStyle w:val="0"/>
              <w:rPr>
                <w:rFonts w:hint="default" w:asciiTheme="minorEastAsia" w:hAnsiTheme="minorEastAsia"/>
                <w:color w:val="auto"/>
                <w:sz w:val="24"/>
              </w:rPr>
            </w:pPr>
            <w:r>
              <w:rPr>
                <w:rFonts w:hint="eastAsia" w:asciiTheme="minorEastAsia" w:hAnsiTheme="minorEastAsia"/>
                <w:color w:val="auto"/>
                <w:sz w:val="24"/>
              </w:rPr>
              <w:t>令和２年８月２６日（水）１５時００分～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color w:val="auto"/>
                <w:sz w:val="24"/>
              </w:rPr>
            </w:pPr>
            <w:r>
              <w:rPr>
                <w:rFonts w:hint="eastAsia" w:asciiTheme="minorEastAsia" w:hAnsiTheme="minorEastAsia"/>
                <w:color w:val="auto"/>
                <w:spacing w:val="40"/>
                <w:kern w:val="0"/>
                <w:sz w:val="24"/>
                <w:fitText w:val="1200" w:id="2"/>
              </w:rPr>
              <w:t>開催場</w:t>
            </w:r>
            <w:r>
              <w:rPr>
                <w:rFonts w:hint="eastAsia" w:asciiTheme="minorEastAsia" w:hAnsiTheme="minorEastAsia"/>
                <w:color w:val="auto"/>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color w:val="auto"/>
                <w:sz w:val="24"/>
              </w:rPr>
            </w:pPr>
            <w:r>
              <w:rPr>
                <w:rFonts w:hint="eastAsia" w:asciiTheme="minorEastAsia" w:hAnsiTheme="minorEastAsia"/>
                <w:color w:val="auto"/>
                <w:sz w:val="24"/>
              </w:rPr>
              <w:t>登別市役所本庁舎　２階　第２委員会室</w:t>
            </w:r>
          </w:p>
        </w:tc>
      </w:tr>
      <w:tr>
        <w:trPr/>
        <w:tc>
          <w:tcPr>
            <w:tcW w:w="1696"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F2"/>
            <w:vAlign w:val="center"/>
          </w:tcPr>
          <w:p>
            <w:pPr>
              <w:pStyle w:val="0"/>
              <w:jc w:val="center"/>
              <w:rPr>
                <w:rFonts w:hint="default" w:asciiTheme="minorEastAsia" w:hAnsiTheme="minorEastAsia"/>
                <w:color w:val="auto"/>
                <w:sz w:val="24"/>
              </w:rPr>
            </w:pPr>
            <w:r>
              <w:rPr>
                <w:rFonts w:hint="eastAsia" w:asciiTheme="minorEastAsia" w:hAnsiTheme="minorEastAsia"/>
                <w:color w:val="auto"/>
                <w:sz w:val="24"/>
              </w:rPr>
              <w:t>出席者</w:t>
            </w:r>
          </w:p>
        </w:tc>
        <w:tc>
          <w:tcPr>
            <w:tcW w:w="679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Theme="minorEastAsia" w:hAnsiTheme="minorEastAsia"/>
                <w:color w:val="auto"/>
                <w:sz w:val="24"/>
              </w:rPr>
            </w:pPr>
            <w:r>
              <w:rPr>
                <w:rFonts w:hint="eastAsia" w:asciiTheme="minorEastAsia" w:hAnsiTheme="minorEastAsia"/>
                <w:color w:val="auto"/>
                <w:sz w:val="24"/>
              </w:rPr>
              <w:t>（部</w:t>
            </w:r>
            <w:r>
              <w:rPr>
                <w:rFonts w:hint="eastAsia" w:asciiTheme="minorEastAsia" w:hAnsiTheme="minorEastAsia"/>
                <w:color w:val="auto"/>
                <w:sz w:val="24"/>
              </w:rPr>
              <w:t xml:space="preserve"> </w:t>
            </w:r>
            <w:r>
              <w:rPr>
                <w:rFonts w:hint="eastAsia" w:asciiTheme="minorEastAsia" w:hAnsiTheme="minorEastAsia"/>
                <w:color w:val="auto"/>
                <w:sz w:val="24"/>
              </w:rPr>
              <w:t>会</w:t>
            </w:r>
            <w:r>
              <w:rPr>
                <w:rFonts w:hint="eastAsia" w:asciiTheme="minorEastAsia" w:hAnsiTheme="minorEastAsia"/>
                <w:color w:val="auto"/>
                <w:sz w:val="24"/>
              </w:rPr>
              <w:t xml:space="preserve"> </w:t>
            </w:r>
            <w:r>
              <w:rPr>
                <w:rFonts w:hint="eastAsia" w:asciiTheme="minorEastAsia" w:hAnsiTheme="minorEastAsia"/>
                <w:color w:val="auto"/>
                <w:sz w:val="24"/>
              </w:rPr>
              <w:t>長）田渕　純勝</w:t>
            </w:r>
          </w:p>
          <w:p>
            <w:pPr>
              <w:pStyle w:val="0"/>
              <w:rPr>
                <w:rFonts w:hint="default" w:asciiTheme="minorEastAsia" w:hAnsiTheme="minorEastAsia"/>
                <w:color w:val="auto"/>
                <w:sz w:val="24"/>
              </w:rPr>
            </w:pPr>
            <w:r>
              <w:rPr>
                <w:rFonts w:hint="eastAsia" w:asciiTheme="minorEastAsia" w:hAnsiTheme="minorEastAsia"/>
                <w:color w:val="auto"/>
                <w:sz w:val="24"/>
              </w:rPr>
              <w:t>（副部会長）雨洗　康江</w:t>
            </w:r>
            <w:bookmarkStart w:id="0" w:name="_GoBack"/>
            <w:bookmarkEnd w:id="0"/>
          </w:p>
          <w:p>
            <w:pPr>
              <w:pStyle w:val="0"/>
              <w:rPr>
                <w:rFonts w:hint="default" w:asciiTheme="minorEastAsia" w:hAnsiTheme="minorEastAsia"/>
                <w:color w:val="auto"/>
                <w:sz w:val="24"/>
              </w:rPr>
            </w:pPr>
            <w:r>
              <w:rPr>
                <w:rFonts w:hint="eastAsia" w:asciiTheme="minorEastAsia" w:hAnsiTheme="minorEastAsia"/>
                <w:color w:val="auto"/>
                <w:sz w:val="24"/>
              </w:rPr>
              <w:t>（部</w:t>
            </w:r>
            <w:r>
              <w:rPr>
                <w:rFonts w:hint="eastAsia" w:asciiTheme="minorEastAsia" w:hAnsiTheme="minorEastAsia"/>
                <w:color w:val="auto"/>
                <w:sz w:val="24"/>
              </w:rPr>
              <w:t xml:space="preserve"> </w:t>
            </w:r>
            <w:r>
              <w:rPr>
                <w:rFonts w:hint="eastAsia" w:asciiTheme="minorEastAsia" w:hAnsiTheme="minorEastAsia"/>
                <w:color w:val="auto"/>
                <w:sz w:val="24"/>
              </w:rPr>
              <w:t>会</w:t>
            </w:r>
            <w:r>
              <w:rPr>
                <w:rFonts w:hint="eastAsia" w:asciiTheme="minorEastAsia" w:hAnsiTheme="minorEastAsia"/>
                <w:color w:val="auto"/>
                <w:sz w:val="24"/>
              </w:rPr>
              <w:t xml:space="preserve"> </w:t>
            </w:r>
            <w:r>
              <w:rPr>
                <w:rFonts w:hint="eastAsia" w:asciiTheme="minorEastAsia" w:hAnsiTheme="minorEastAsia"/>
                <w:color w:val="auto"/>
                <w:sz w:val="24"/>
              </w:rPr>
              <w:t>員）今　順子、鎌田　和子、佐藤　画美</w:t>
            </w:r>
          </w:p>
          <w:p>
            <w:pPr>
              <w:pStyle w:val="0"/>
              <w:rPr>
                <w:rFonts w:hint="default" w:asciiTheme="minorEastAsia" w:hAnsiTheme="minorEastAsia"/>
                <w:color w:val="auto"/>
                <w:sz w:val="24"/>
              </w:rPr>
            </w:pPr>
            <w:r>
              <w:rPr>
                <w:rFonts w:hint="eastAsia" w:asciiTheme="minorEastAsia" w:hAnsiTheme="minorEastAsia"/>
                <w:color w:val="auto"/>
                <w:sz w:val="24"/>
              </w:rPr>
              <w:t>（庁内委員）沼田　久人、中井　功</w:t>
            </w:r>
          </w:p>
          <w:p>
            <w:pPr>
              <w:pStyle w:val="0"/>
              <w:rPr>
                <w:rFonts w:hint="default" w:asciiTheme="minorEastAsia" w:hAnsiTheme="minorEastAsia"/>
                <w:color w:val="auto"/>
                <w:sz w:val="24"/>
              </w:rPr>
            </w:pPr>
            <w:r>
              <w:rPr>
                <w:rFonts w:hint="eastAsia" w:asciiTheme="minorEastAsia" w:hAnsiTheme="minorEastAsia"/>
                <w:color w:val="auto"/>
                <w:sz w:val="24"/>
              </w:rPr>
              <w:t>（事</w:t>
            </w:r>
            <w:r>
              <w:rPr>
                <w:rFonts w:hint="eastAsia" w:asciiTheme="minorEastAsia" w:hAnsiTheme="minorEastAsia"/>
                <w:color w:val="auto"/>
                <w:sz w:val="24"/>
              </w:rPr>
              <w:t xml:space="preserve"> </w:t>
            </w:r>
            <w:r>
              <w:rPr>
                <w:rFonts w:hint="eastAsia" w:asciiTheme="minorEastAsia" w:hAnsiTheme="minorEastAsia"/>
                <w:color w:val="auto"/>
                <w:sz w:val="24"/>
              </w:rPr>
              <w:t>務</w:t>
            </w:r>
            <w:r>
              <w:rPr>
                <w:rFonts w:hint="eastAsia" w:asciiTheme="minorEastAsia" w:hAnsiTheme="minorEastAsia"/>
                <w:color w:val="auto"/>
                <w:sz w:val="24"/>
              </w:rPr>
              <w:t xml:space="preserve"> </w:t>
            </w:r>
            <w:r>
              <w:rPr>
                <w:rFonts w:hint="eastAsia" w:asciiTheme="minorEastAsia" w:hAnsiTheme="minorEastAsia"/>
                <w:color w:val="auto"/>
                <w:sz w:val="24"/>
              </w:rPr>
              <w:t>局）大越　智輝、佐々木　健</w:t>
            </w:r>
          </w:p>
        </w:tc>
      </w:tr>
      <w:tr>
        <w:trPr/>
        <w:tc>
          <w:tcPr>
            <w:tcW w:w="169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color w:val="auto"/>
                <w:sz w:val="24"/>
              </w:rPr>
            </w:pPr>
            <w:r>
              <w:rPr>
                <w:rFonts w:hint="eastAsia" w:asciiTheme="minorEastAsia" w:hAnsiTheme="minorEastAsia"/>
                <w:color w:val="auto"/>
                <w:sz w:val="24"/>
              </w:rPr>
              <w:t>議題</w:t>
            </w:r>
          </w:p>
        </w:tc>
        <w:tc>
          <w:tcPr>
            <w:tcW w:w="679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color w:val="auto"/>
                <w:sz w:val="24"/>
              </w:rPr>
            </w:pPr>
            <w:r>
              <w:rPr>
                <w:rFonts w:hint="eastAsia" w:asciiTheme="minorEastAsia" w:hAnsiTheme="minorEastAsia"/>
                <w:color w:val="auto"/>
                <w:sz w:val="24"/>
              </w:rPr>
              <w:t>今後開催する虐待防止セミナーの内容について</w:t>
            </w:r>
          </w:p>
        </w:tc>
      </w:tr>
    </w:tbl>
    <w:p>
      <w:pPr>
        <w:pStyle w:val="0"/>
        <w:ind w:left="1680" w:hanging="1680" w:hangingChars="700"/>
        <w:rPr>
          <w:rFonts w:hint="default" w:asciiTheme="minorEastAsia" w:hAnsiTheme="minorEastAsia"/>
          <w:color w:val="auto"/>
          <w:sz w:val="24"/>
        </w:rPr>
      </w:pPr>
    </w:p>
    <w:p>
      <w:pPr>
        <w:pStyle w:val="0"/>
        <w:ind w:left="1680" w:hanging="1680" w:hangingChars="700"/>
        <w:rPr>
          <w:rFonts w:hint="default" w:asciiTheme="minorEastAsia" w:hAnsiTheme="minorEastAsia"/>
          <w:color w:val="auto"/>
          <w:sz w:val="24"/>
        </w:rPr>
      </w:pPr>
      <w:r>
        <w:rPr>
          <w:rFonts w:hint="eastAsia" w:asciiTheme="minorEastAsia" w:hAnsiTheme="minorEastAsia"/>
          <w:color w:val="auto"/>
          <w:sz w:val="24"/>
        </w:rPr>
        <w:t>【虐待防止セミナーについて】</w:t>
      </w:r>
    </w:p>
    <w:p>
      <w:pPr>
        <w:pStyle w:val="0"/>
        <w:rPr>
          <w:rFonts w:hint="default"/>
          <w:color w:val="auto"/>
          <w:sz w:val="24"/>
        </w:rPr>
      </w:pPr>
      <w:r>
        <w:rPr>
          <w:rFonts w:hint="eastAsia"/>
          <w:color w:val="auto"/>
          <w:sz w:val="24"/>
        </w:rPr>
        <w:t>こども家庭グループの職員を講師に招き、虐待についての知識を深めるセミナーを部会員全員で聞き、虐待やその対応についての知識を深めた。</w:t>
      </w:r>
    </w:p>
    <w:p>
      <w:pPr>
        <w:pStyle w:val="0"/>
        <w:rPr>
          <w:rFonts w:hint="default"/>
          <w:color w:val="auto"/>
          <w:sz w:val="24"/>
        </w:rPr>
      </w:pPr>
      <w:r>
        <w:rPr>
          <w:rFonts w:hint="eastAsia"/>
          <w:color w:val="auto"/>
          <w:sz w:val="24"/>
        </w:rPr>
        <w:t>内容：「児童虐待」とは？</w:t>
      </w:r>
    </w:p>
    <w:p>
      <w:pPr>
        <w:pStyle w:val="0"/>
        <w:rPr>
          <w:rFonts w:hint="default"/>
          <w:color w:val="auto"/>
          <w:sz w:val="24"/>
        </w:rPr>
      </w:pPr>
      <w:r>
        <w:rPr>
          <w:rFonts w:hint="eastAsia"/>
          <w:color w:val="auto"/>
          <w:sz w:val="24"/>
        </w:rPr>
        <w:t>　　　しつけを目的とした体罰の禁止</w:t>
      </w:r>
    </w:p>
    <w:p>
      <w:pPr>
        <w:pStyle w:val="0"/>
        <w:rPr>
          <w:rFonts w:hint="default"/>
          <w:color w:val="auto"/>
          <w:sz w:val="24"/>
        </w:rPr>
      </w:pPr>
      <w:r>
        <w:rPr>
          <w:rFonts w:hint="eastAsia"/>
          <w:color w:val="auto"/>
          <w:sz w:val="24"/>
        </w:rPr>
        <w:t>　　　通告を受けたときの対応</w:t>
      </w:r>
    </w:p>
    <w:p>
      <w:pPr>
        <w:pStyle w:val="0"/>
        <w:rPr>
          <w:rFonts w:hint="default"/>
          <w:color w:val="auto"/>
          <w:sz w:val="24"/>
        </w:rPr>
      </w:pPr>
      <w:r>
        <w:rPr>
          <w:rFonts w:hint="eastAsia"/>
          <w:color w:val="auto"/>
          <w:sz w:val="24"/>
        </w:rPr>
        <w:t>　　　「児童相談所」はどんなところか</w:t>
      </w:r>
    </w:p>
    <w:p>
      <w:pPr>
        <w:pStyle w:val="0"/>
        <w:rPr>
          <w:rFonts w:hint="default"/>
          <w:color w:val="auto"/>
          <w:sz w:val="24"/>
        </w:rPr>
      </w:pPr>
      <w:r>
        <w:rPr>
          <w:rFonts w:hint="eastAsia"/>
          <w:color w:val="auto"/>
          <w:sz w:val="24"/>
        </w:rPr>
        <w:t>　　　地域の皆さんにお願いしたいこと</w:t>
      </w:r>
    </w:p>
    <w:p>
      <w:pPr>
        <w:pStyle w:val="0"/>
        <w:rPr>
          <w:rFonts w:hint="default"/>
          <w:color w:val="auto"/>
          <w:sz w:val="24"/>
        </w:rPr>
      </w:pPr>
      <w:r>
        <w:rPr>
          <w:rFonts w:hint="eastAsia"/>
          <w:color w:val="auto"/>
          <w:sz w:val="24"/>
        </w:rPr>
        <w:t>　　　その他</w:t>
      </w:r>
    </w:p>
    <w:p>
      <w:pPr>
        <w:pStyle w:val="0"/>
        <w:rPr>
          <w:rFonts w:hint="default"/>
          <w:color w:val="auto"/>
          <w:sz w:val="24"/>
        </w:rPr>
      </w:pPr>
    </w:p>
    <w:p>
      <w:pPr>
        <w:pStyle w:val="0"/>
        <w:ind w:left="240" w:hanging="240" w:hangingChars="100"/>
        <w:rPr>
          <w:rFonts w:hint="default"/>
          <w:color w:val="auto"/>
          <w:sz w:val="24"/>
        </w:rPr>
      </w:pPr>
      <w:r>
        <w:rPr>
          <w:rFonts w:hint="eastAsia"/>
          <w:color w:val="auto"/>
          <w:sz w:val="24"/>
        </w:rPr>
        <w:t>・令和２年４月施行の児童福祉法改正により、しつけの名のもとに児童に対して体罰を加えてはならないことが法定化された。</w:t>
      </w:r>
    </w:p>
    <w:p>
      <w:pPr>
        <w:pStyle w:val="0"/>
        <w:rPr>
          <w:rFonts w:hint="default"/>
          <w:color w:val="auto"/>
          <w:sz w:val="24"/>
        </w:rPr>
      </w:pPr>
      <w:r>
        <w:rPr>
          <w:rFonts w:hint="eastAsia"/>
          <w:color w:val="auto"/>
          <w:sz w:val="24"/>
        </w:rPr>
        <w:t>・同法の対象である児童とは、満１８歳に満たない者。</w:t>
      </w:r>
    </w:p>
    <w:p>
      <w:pPr>
        <w:pStyle w:val="0"/>
        <w:ind w:left="240" w:hanging="240" w:hangingChars="100"/>
        <w:rPr>
          <w:rFonts w:hint="default"/>
          <w:color w:val="auto"/>
          <w:sz w:val="24"/>
        </w:rPr>
      </w:pPr>
      <w:r>
        <w:rPr>
          <w:rFonts w:hint="eastAsia"/>
          <w:color w:val="auto"/>
          <w:sz w:val="24"/>
        </w:rPr>
        <w:t>・市内での相談件数等は、令和元年４月～令和２年１月の間に相談・情報提供が１２１件・１７８人、泣き声通告は７件・１２人。うち実際に対処したケースが２３件・３７人。子どもの数自体は減っているが、相談受付件数は増加傾向にある。</w:t>
      </w:r>
    </w:p>
    <w:p>
      <w:pPr>
        <w:pStyle w:val="0"/>
        <w:ind w:left="240" w:hanging="240" w:hangingChars="100"/>
        <w:rPr>
          <w:rFonts w:hint="default"/>
          <w:color w:val="auto"/>
          <w:sz w:val="24"/>
        </w:rPr>
      </w:pPr>
      <w:r>
        <w:rPr>
          <w:rFonts w:hint="eastAsia"/>
          <w:color w:val="auto"/>
          <w:sz w:val="24"/>
        </w:rPr>
        <w:t>・泣き声通告を受けて保護者に接触を図った結果、保護者から子どもがやんちゃで困るという話があり、地域での見守りとして、保育所で子ども達の様子を注視して頂くこととなったケースがある。</w:t>
      </w:r>
    </w:p>
    <w:p>
      <w:pPr>
        <w:pStyle w:val="0"/>
        <w:ind w:left="240" w:hanging="240" w:hangingChars="100"/>
        <w:rPr>
          <w:rFonts w:hint="default"/>
          <w:color w:val="auto"/>
          <w:sz w:val="24"/>
        </w:rPr>
      </w:pPr>
      <w:r>
        <w:rPr>
          <w:rFonts w:hint="eastAsia"/>
          <w:color w:val="auto"/>
          <w:sz w:val="24"/>
        </w:rPr>
        <w:t>・児童養護施設と同じく子どもを預かる機関のひとつとして、里親制度がある。国では家庭養護を優先する方針があり、なるべく里親を増やすようにしている。現在、市内には７名の里親がいる。</w:t>
      </w:r>
    </w:p>
    <w:p>
      <w:pPr>
        <w:pStyle w:val="0"/>
        <w:ind w:left="240" w:hanging="240" w:hangingChars="100"/>
        <w:rPr>
          <w:rFonts w:hint="default"/>
          <w:color w:val="auto"/>
          <w:sz w:val="24"/>
        </w:rPr>
      </w:pPr>
      <w:r>
        <w:rPr>
          <w:rFonts w:hint="eastAsia"/>
          <w:color w:val="auto"/>
          <w:sz w:val="24"/>
        </w:rPr>
        <w:t>・本日、こども家庭グループに行ってもらった当セミナーは他の５部会でも開催し、各委員の所属団体でも開催を検討してもらう。</w:t>
      </w:r>
    </w:p>
    <w:p>
      <w:pPr>
        <w:pStyle w:val="0"/>
        <w:ind w:left="240" w:hanging="240" w:hangingChars="100"/>
        <w:rPr>
          <w:rFonts w:hint="default"/>
          <w:color w:val="auto"/>
          <w:sz w:val="24"/>
        </w:rPr>
      </w:pPr>
      <w:r>
        <w:rPr>
          <w:rFonts w:hint="eastAsia"/>
          <w:color w:val="auto"/>
          <w:sz w:val="24"/>
        </w:rPr>
        <w:t>・この取り組みはぬくもり部会だけではなく、市民自治推進委員会全体の承認を得てから実施するため、次回の正副部会長会議及び各部会で実施についての説明を行う。</w:t>
      </w:r>
    </w:p>
    <w:p>
      <w:pPr>
        <w:pStyle w:val="0"/>
        <w:ind w:left="240" w:hanging="240" w:hangingChars="100"/>
        <w:rPr>
          <w:rFonts w:hint="default"/>
          <w:color w:val="auto"/>
          <w:sz w:val="24"/>
        </w:rPr>
      </w:pPr>
      <w:r>
        <w:rPr>
          <w:rFonts w:hint="eastAsia"/>
          <w:color w:val="auto"/>
          <w:sz w:val="24"/>
        </w:rPr>
        <w:t>・セミナーの実施に当たっては参加者にアンケートを取る。</w:t>
      </w:r>
    </w:p>
    <w:p>
      <w:pPr>
        <w:pStyle w:val="0"/>
        <w:rPr>
          <w:rFonts w:hint="default"/>
          <w:color w:val="auto"/>
          <w:sz w:val="24"/>
        </w:rPr>
      </w:pPr>
    </w:p>
    <w:p>
      <w:pPr>
        <w:pStyle w:val="0"/>
        <w:rPr>
          <w:rFonts w:hint="default"/>
          <w:color w:val="auto"/>
          <w:sz w:val="24"/>
        </w:rPr>
      </w:pPr>
      <w:r>
        <w:rPr>
          <w:rFonts w:hint="eastAsia"/>
          <w:color w:val="auto"/>
          <w:sz w:val="24"/>
        </w:rPr>
        <w:t>【新型コロナウイルス対策について】</w:t>
      </w:r>
    </w:p>
    <w:p>
      <w:pPr>
        <w:pStyle w:val="0"/>
        <w:ind w:left="240" w:hanging="240" w:hangingChars="100"/>
        <w:rPr>
          <w:rFonts w:hint="default"/>
          <w:color w:val="auto"/>
          <w:sz w:val="24"/>
        </w:rPr>
      </w:pPr>
      <w:r>
        <w:rPr>
          <w:rFonts w:hint="eastAsia"/>
          <w:color w:val="auto"/>
          <w:sz w:val="24"/>
        </w:rPr>
        <w:t>・「新北海道スタイル」をより効果的にするためのアイデア及び感染者等への誹謗中傷を防止するためのアイデアを集め、次回の正副部会長会議で集約し、委員の所属団体を通じた周知を行う。各委員、アイデアは９月中旬までに事務局まで。</w:t>
      </w:r>
    </w:p>
    <w:p>
      <w:pPr>
        <w:pStyle w:val="0"/>
        <w:rPr>
          <w:rFonts w:hint="default"/>
          <w:color w:val="auto"/>
          <w:sz w:val="24"/>
        </w:rPr>
      </w:pPr>
    </w:p>
    <w:p>
      <w:pPr>
        <w:pStyle w:val="0"/>
        <w:rPr>
          <w:rFonts w:hint="default"/>
          <w:color w:val="auto"/>
          <w:sz w:val="24"/>
        </w:rPr>
      </w:pPr>
      <w:r>
        <w:rPr>
          <w:rFonts w:hint="eastAsia"/>
          <w:color w:val="auto"/>
          <w:sz w:val="24"/>
        </w:rPr>
        <w:t>【第１期登別市まち・ひと・しごと創生総合戦略の検証結果について】</w:t>
      </w:r>
    </w:p>
    <w:p>
      <w:pPr>
        <w:pStyle w:val="0"/>
        <w:ind w:left="240" w:hanging="240" w:hangingChars="100"/>
        <w:rPr>
          <w:rFonts w:hint="default"/>
          <w:color w:val="auto"/>
          <w:sz w:val="24"/>
        </w:rPr>
      </w:pPr>
      <w:r>
        <w:rPr>
          <w:rFonts w:hint="eastAsia"/>
          <w:color w:val="auto"/>
          <w:sz w:val="24"/>
        </w:rPr>
        <w:t>・第１期の検証結果を各委員にお送りしている。次回、ぬくもり部会と関連の深い分野について総務部から説明をしてもらう。</w:t>
      </w:r>
    </w:p>
    <w:p>
      <w:pPr>
        <w:pStyle w:val="0"/>
        <w:rPr>
          <w:rFonts w:hint="default"/>
          <w:color w:val="auto"/>
          <w:sz w:val="24"/>
        </w:rPr>
      </w:pPr>
    </w:p>
    <w:p>
      <w:pPr>
        <w:pStyle w:val="0"/>
        <w:rPr>
          <w:rFonts w:hint="default"/>
          <w:color w:val="auto"/>
          <w:sz w:val="24"/>
        </w:rPr>
      </w:pPr>
      <w:r>
        <w:rPr>
          <w:rFonts w:hint="eastAsia"/>
          <w:color w:val="auto"/>
          <w:sz w:val="24"/>
        </w:rPr>
        <w:t>【その他】</w:t>
      </w:r>
    </w:p>
    <w:p>
      <w:pPr>
        <w:pStyle w:val="0"/>
        <w:ind w:left="240" w:hanging="240" w:hangingChars="100"/>
        <w:rPr>
          <w:rFonts w:hint="default"/>
          <w:color w:val="auto"/>
          <w:sz w:val="24"/>
        </w:rPr>
      </w:pPr>
      <w:r>
        <w:rPr>
          <w:rFonts w:hint="eastAsia"/>
          <w:color w:val="auto"/>
          <w:sz w:val="24"/>
        </w:rPr>
        <w:t>・仲川委員長が都市計画マスタープランの改訂委員となっており、８月４日（火）に第１回目の会議が行われた。仲川委員長より、その議事録概要を委員の皆さんに情報提供して欲しいと言われているので、後日皆さんに情報提供する。</w:t>
      </w:r>
    </w:p>
    <w:p>
      <w:pPr>
        <w:pStyle w:val="0"/>
        <w:rPr>
          <w:rFonts w:hint="default"/>
          <w:color w:val="auto"/>
          <w:sz w:val="24"/>
        </w:rPr>
      </w:pPr>
    </w:p>
    <w:p>
      <w:pPr>
        <w:pStyle w:val="0"/>
        <w:rPr>
          <w:rFonts w:hint="default" w:asciiTheme="minorEastAsia" w:hAnsiTheme="minorEastAsia"/>
          <w:color w:val="auto"/>
          <w:sz w:val="24"/>
        </w:rPr>
      </w:pPr>
    </w:p>
    <w:p>
      <w:pPr>
        <w:pStyle w:val="0"/>
        <w:rPr>
          <w:rFonts w:hint="default" w:asciiTheme="minorEastAsia" w:hAnsiTheme="minorEastAsia"/>
          <w:color w:val="auto"/>
          <w:sz w:val="24"/>
        </w:rPr>
      </w:pPr>
      <w:r>
        <w:rPr>
          <w:rFonts w:hint="eastAsia" w:asciiTheme="minorEastAsia" w:hAnsiTheme="minorEastAsia"/>
          <w:color w:val="auto"/>
          <w:sz w:val="24"/>
        </w:rPr>
        <w:t>【次回について】</w:t>
      </w:r>
    </w:p>
    <w:p>
      <w:pPr>
        <w:pStyle w:val="0"/>
        <w:ind w:left="240" w:hanging="240" w:hangingChars="100"/>
        <w:rPr>
          <w:rFonts w:hint="eastAsia" w:asciiTheme="minorEastAsia" w:hAnsiTheme="minorEastAsia"/>
          <w:color w:val="auto"/>
          <w:sz w:val="24"/>
        </w:rPr>
      </w:pPr>
      <w:r>
        <w:rPr>
          <w:rFonts w:hint="eastAsia" w:asciiTheme="minorEastAsia" w:hAnsiTheme="minorEastAsia"/>
          <w:color w:val="auto"/>
          <w:sz w:val="24"/>
        </w:rPr>
        <w:t>●日程：未定</w:t>
      </w:r>
    </w:p>
    <w:sectPr>
      <w:foot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efaultTabStop w:val="840"/>
  <w:defaultTableStyle w:val="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3570</TotalTime>
  <Pages>2</Pages>
  <Words>0</Words>
  <Characters>1184</Characters>
  <Application>JUST Note</Application>
  <Lines>61</Lines>
  <Paragraphs>38</Paragraphs>
  <Company>Toshiba</Company>
  <CharactersWithSpaces>1217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塚崎　翔太</cp:lastModifiedBy>
  <cp:lastPrinted>2020-09-09T01:55:14Z</cp:lastPrinted>
  <dcterms:created xsi:type="dcterms:W3CDTF">2018-12-07T08:13:00Z</dcterms:created>
  <dcterms:modified xsi:type="dcterms:W3CDTF">2020-09-07T06:14:26Z</dcterms:modified>
  <cp:revision>91</cp:revision>
</cp:coreProperties>
</file>