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color w:val="auto"/>
          <w:sz w:val="24"/>
          <w:bdr w:val="none" w:color="auto" w:sz="0" w:space="0"/>
        </w:rPr>
      </w:pPr>
      <w:r>
        <w:rPr>
          <w:rFonts w:hint="eastAsia"/>
          <w:b w:val="1"/>
          <w:color w:val="auto"/>
          <w:sz w:val="24"/>
          <w:bdr w:val="none" w:color="auto" w:sz="0" w:space="0"/>
        </w:rPr>
        <w:t>データを活用した観光マーケティング推進事業業務委託仕様書</w:t>
      </w:r>
    </w:p>
    <w:p>
      <w:pPr>
        <w:pStyle w:val="0"/>
        <w:rPr>
          <w:rFonts w:hint="default"/>
          <w:color w:val="auto"/>
          <w:sz w:val="24"/>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　業務名</w:t>
      </w:r>
    </w:p>
    <w:p>
      <w:pPr>
        <w:pStyle w:val="0"/>
        <w:rPr>
          <w:rFonts w:hint="default"/>
          <w:color w:val="auto"/>
          <w:bdr w:val="none" w:color="auto" w:sz="0" w:space="0"/>
        </w:rPr>
      </w:pPr>
      <w:r>
        <w:rPr>
          <w:rFonts w:hint="eastAsia"/>
          <w:color w:val="auto"/>
          <w:bdr w:val="none" w:color="auto" w:sz="0" w:space="0"/>
        </w:rPr>
        <w:t>　　データを活用した観光マーケティング推進事業業務委託</w:t>
      </w:r>
    </w:p>
    <w:p>
      <w:pPr>
        <w:pStyle w:val="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２　履行期間</w:t>
      </w:r>
    </w:p>
    <w:p>
      <w:pPr>
        <w:pStyle w:val="0"/>
        <w:rPr>
          <w:rFonts w:hint="default"/>
          <w:color w:val="auto"/>
          <w:bdr w:val="none" w:color="auto" w:sz="0" w:space="0"/>
        </w:rPr>
      </w:pPr>
      <w:r>
        <w:rPr>
          <w:rFonts w:hint="eastAsia"/>
          <w:color w:val="auto"/>
          <w:bdr w:val="none" w:color="auto" w:sz="0" w:space="0"/>
        </w:rPr>
        <w:t>　　契約締結の日から令和８年３月２７日（金）まで</w:t>
      </w:r>
    </w:p>
    <w:p>
      <w:pPr>
        <w:pStyle w:val="0"/>
        <w:rPr>
          <w:rFonts w:hint="default"/>
          <w:color w:val="auto"/>
          <w:bdr w:val="none" w:color="auto" w:sz="0" w:space="0"/>
        </w:rPr>
      </w:pPr>
    </w:p>
    <w:p>
      <w:pPr>
        <w:pStyle w:val="23"/>
        <w:numPr>
          <w:numId w:val="0"/>
        </w:numPr>
        <w:ind w:left="0" w:leftChars="0" w:firstLineChars="0"/>
        <w:rPr>
          <w:rFonts w:hint="default"/>
          <w:color w:val="auto"/>
        </w:rPr>
      </w:pPr>
      <w:r>
        <w:rPr>
          <w:rFonts w:hint="eastAsia"/>
          <w:color w:val="auto"/>
          <w:bdr w:val="none" w:color="auto" w:sz="0" w:space="0"/>
        </w:rPr>
        <w:t>３　背景及び目的等</w:t>
      </w:r>
    </w:p>
    <w:p>
      <w:pPr>
        <w:pStyle w:val="0"/>
        <w:ind w:left="210" w:leftChars="100" w:firstLine="210" w:firstLineChars="100"/>
        <w:rPr>
          <w:rFonts w:hint="default" w:ascii="ＭＳ 明朝" w:hAnsi="ＭＳ 明朝" w:eastAsia="ＭＳ 明朝"/>
          <w:color w:val="auto"/>
        </w:rPr>
      </w:pPr>
      <w:r>
        <w:rPr>
          <w:rFonts w:hint="eastAsia"/>
          <w:strike w:val="0"/>
          <w:dstrike w:val="0"/>
          <w:color w:val="auto"/>
        </w:rPr>
        <w:t>令和６年度は</w:t>
      </w:r>
      <w:r>
        <w:rPr>
          <w:rFonts w:hint="eastAsia"/>
          <w:color w:val="auto"/>
        </w:rPr>
        <w:t>観光振興ビジョン策定の基礎となる情報集積として、ビッグデータ等を活用したマーケティング事業を実施したほか、「登別の観光を考える勉強会」を開催し、観光事業者や市民とともに登別観光の現状や課題を把握した。</w:t>
      </w:r>
    </w:p>
    <w:p>
      <w:pPr>
        <w:pStyle w:val="0"/>
        <w:ind w:left="210" w:leftChars="100" w:firstLine="210" w:firstLineChars="100"/>
        <w:rPr>
          <w:rFonts w:hint="eastAsia"/>
          <w:color w:val="auto"/>
        </w:rPr>
      </w:pPr>
      <w:r>
        <w:rPr>
          <w:rFonts w:hint="eastAsia"/>
          <w:color w:val="auto"/>
        </w:rPr>
        <w:t>前年度の事業結果を踏まえ、今後の登別観光の目指す姿を協議するとともに、引き続きデータを活用したマーケティング事業を実施し、観光客受入環境の整備を目指すなど、持続可能な観光地の指針となる観光振興ビジョンを策定することを目的とする。</w:t>
      </w:r>
    </w:p>
    <w:p>
      <w:pPr>
        <w:pStyle w:val="0"/>
        <w:ind w:left="210" w:leftChars="100" w:firstLine="210" w:firstLineChars="100"/>
        <w:rPr>
          <w:rFonts w:hint="eastAsia"/>
          <w:color w:val="auto"/>
        </w:rPr>
      </w:pPr>
    </w:p>
    <w:p>
      <w:pPr>
        <w:pStyle w:val="0"/>
        <w:rPr>
          <w:rFonts w:hint="eastAsia"/>
          <w:color w:val="auto"/>
        </w:rPr>
      </w:pPr>
      <w:r>
        <w:rPr>
          <w:rFonts w:hint="eastAsia"/>
          <w:color w:val="auto"/>
        </w:rPr>
        <w:t>４　委託業務の内容等</w:t>
      </w:r>
    </w:p>
    <w:p>
      <w:pPr>
        <w:pStyle w:val="0"/>
        <w:ind w:firstLine="420" w:firstLineChars="200"/>
        <w:rPr>
          <w:rFonts w:hint="eastAsia"/>
          <w:color w:val="auto"/>
        </w:rPr>
      </w:pPr>
      <w:r>
        <w:rPr>
          <w:rFonts w:hint="eastAsia"/>
          <w:color w:val="auto"/>
        </w:rPr>
        <w:t>観光マーケティングと観光振興ビジョン策定業務</w:t>
      </w:r>
    </w:p>
    <w:p>
      <w:pPr>
        <w:pStyle w:val="0"/>
        <w:ind w:firstLine="420" w:firstLineChars="200"/>
        <w:rPr>
          <w:rFonts w:hint="eastAsia"/>
        </w:rPr>
      </w:pPr>
      <w:r>
        <w:rPr>
          <w:rFonts w:hint="eastAsia"/>
          <w:color w:val="auto"/>
        </w:rPr>
        <w:t>登別観光の課題解決に向け、観光客ニーズや観光産業動向などを含めたデータ収集を行い、</w:t>
      </w:r>
      <w:r>
        <w:rPr>
          <w:rFonts w:hint="eastAsia"/>
        </w:rPr>
        <w:t>それに</w:t>
      </w:r>
    </w:p>
    <w:p>
      <w:pPr>
        <w:pStyle w:val="0"/>
        <w:ind w:left="0" w:leftChars="0" w:firstLine="210" w:firstLineChars="100"/>
        <w:rPr>
          <w:rFonts w:hint="eastAsia"/>
        </w:rPr>
      </w:pPr>
      <w:r>
        <w:rPr>
          <w:rFonts w:hint="eastAsia"/>
        </w:rPr>
        <w:t>基づき、新たな誘客へ向けた取組や受入環境の整備など、本市の観光振興の方向性を明確にした上で</w:t>
      </w:r>
    </w:p>
    <w:p>
      <w:pPr>
        <w:pStyle w:val="0"/>
        <w:ind w:left="0" w:leftChars="0" w:firstLine="210" w:firstLineChars="100"/>
        <w:rPr>
          <w:rFonts w:hint="eastAsia"/>
        </w:rPr>
      </w:pPr>
      <w:r>
        <w:rPr>
          <w:rFonts w:hint="eastAsia"/>
        </w:rPr>
        <w:t>中長期の施策を整理するなど、行政・市民・事業者が的確な役割分担の上で目指すべき共通の将来像</w:t>
      </w:r>
    </w:p>
    <w:p>
      <w:pPr>
        <w:pStyle w:val="0"/>
        <w:ind w:left="0" w:leftChars="0" w:firstLine="210" w:firstLineChars="100"/>
        <w:rPr>
          <w:rFonts w:hint="eastAsia"/>
        </w:rPr>
      </w:pPr>
      <w:r>
        <w:rPr>
          <w:rFonts w:hint="eastAsia"/>
        </w:rPr>
        <w:t>となるビジョンを策定すること。</w:t>
      </w:r>
    </w:p>
    <w:p>
      <w:pPr>
        <w:pStyle w:val="0"/>
        <w:ind w:leftChars="0" w:firstLineChars="0"/>
        <w:rPr>
          <w:rFonts w:hint="eastAsia"/>
          <w:color w:val="auto"/>
        </w:rPr>
      </w:pPr>
      <w:r>
        <w:rPr>
          <w:rFonts w:hint="eastAsia"/>
          <w:color w:val="auto"/>
        </w:rPr>
        <w:t>　　</w:t>
      </w:r>
      <w:bookmarkStart w:id="0" w:name="_GoBack"/>
      <w:bookmarkEnd w:id="0"/>
    </w:p>
    <w:p>
      <w:pPr>
        <w:pStyle w:val="0"/>
        <w:ind w:leftChars="0" w:firstLineChars="0"/>
        <w:rPr>
          <w:rFonts w:hint="eastAsia"/>
          <w:color w:val="auto"/>
        </w:rPr>
      </w:pPr>
      <w:r>
        <w:rPr>
          <w:rFonts w:hint="eastAsia"/>
          <w:color w:val="auto"/>
        </w:rPr>
        <w:t>５　企画提案を求める内容</w:t>
      </w:r>
    </w:p>
    <w:p>
      <w:pPr>
        <w:pStyle w:val="0"/>
        <w:ind w:left="0" w:leftChars="0" w:firstLine="420" w:firstLineChars="200"/>
        <w:rPr>
          <w:rFonts w:hint="eastAsia"/>
          <w:color w:val="auto"/>
        </w:rPr>
      </w:pPr>
      <w:r>
        <w:rPr>
          <w:rFonts w:hint="eastAsia"/>
          <w:color w:val="auto"/>
        </w:rPr>
        <w:t>観光マーケティングと観光振興ビジョン策定業務</w:t>
      </w:r>
    </w:p>
    <w:p>
      <w:pPr>
        <w:pStyle w:val="0"/>
        <w:ind w:left="210" w:leftChars="100" w:firstLine="210" w:firstLineChars="100"/>
        <w:rPr>
          <w:rFonts w:hint="eastAsia"/>
          <w:color w:val="auto"/>
        </w:rPr>
      </w:pPr>
      <w:r>
        <w:rPr>
          <w:rFonts w:hint="eastAsia"/>
          <w:color w:val="auto"/>
        </w:rPr>
        <w:t>以下の項目を含む観光マーケティングと観光振興ビジョン策定の手法、内容について自由に提案すること。</w:t>
      </w:r>
    </w:p>
    <w:p>
      <w:pPr>
        <w:pStyle w:val="0"/>
        <w:ind w:left="840" w:leftChars="200" w:hanging="420" w:hangingChars="200"/>
        <w:rPr>
          <w:rFonts w:hint="eastAsia"/>
          <w:color w:val="auto"/>
        </w:rPr>
      </w:pPr>
      <w:r>
        <w:rPr>
          <w:rFonts w:hint="eastAsia"/>
          <w:color w:val="auto"/>
        </w:rPr>
        <w:t>ア　前年度の調査や勉強会の結果を踏まえ、観光振興ビジョン策定に向けてのデータ収集等を実施すること。</w:t>
      </w:r>
    </w:p>
    <w:p>
      <w:pPr>
        <w:pStyle w:val="0"/>
        <w:ind w:left="840" w:leftChars="200" w:hanging="420" w:hangingChars="200"/>
        <w:rPr>
          <w:rFonts w:hint="eastAsia"/>
          <w:color w:val="auto"/>
        </w:rPr>
      </w:pPr>
      <w:r>
        <w:rPr>
          <w:rFonts w:hint="eastAsia"/>
          <w:color w:val="auto"/>
        </w:rPr>
        <w:t>　　※別添「登別の観光を考える勉強会開催結果報告書」を参照。</w:t>
      </w:r>
    </w:p>
    <w:p>
      <w:pPr>
        <w:pStyle w:val="0"/>
        <w:ind w:left="210" w:leftChars="100" w:firstLine="210" w:firstLineChars="100"/>
        <w:rPr>
          <w:rFonts w:hint="eastAsia"/>
          <w:color w:val="auto"/>
        </w:rPr>
      </w:pPr>
      <w:r>
        <w:rPr>
          <w:rFonts w:hint="eastAsia"/>
          <w:color w:val="auto"/>
        </w:rPr>
        <w:t>イ</w:t>
      </w:r>
      <w:r>
        <w:rPr>
          <w:rFonts w:hint="eastAsia"/>
          <w:color w:val="auto"/>
        </w:rPr>
        <w:tab/>
      </w:r>
      <w:r>
        <w:rPr>
          <w:rFonts w:hint="eastAsia"/>
          <w:color w:val="auto"/>
        </w:rPr>
        <w:t>登別観光の目指すべき方向性を定めるため、先進地の視察または意見交換等を実施すること。</w:t>
      </w:r>
    </w:p>
    <w:p>
      <w:pPr>
        <w:pStyle w:val="0"/>
        <w:ind w:left="840" w:leftChars="200" w:hanging="420" w:hangingChars="200"/>
        <w:rPr>
          <w:rFonts w:hint="eastAsia"/>
          <w:color w:val="auto"/>
        </w:rPr>
      </w:pPr>
      <w:r>
        <w:rPr>
          <w:rFonts w:hint="eastAsia"/>
          <w:color w:val="auto"/>
        </w:rPr>
        <w:t>ウ　前年度の調査や勉強会の結果をもとに、本市のターゲットとなり得る層への誘客促進を行うこと。</w:t>
      </w:r>
    </w:p>
    <w:p>
      <w:pPr>
        <w:pStyle w:val="0"/>
        <w:ind w:left="210" w:leftChars="100" w:firstLine="210" w:firstLineChars="100"/>
        <w:rPr>
          <w:rFonts w:hint="eastAsia"/>
          <w:color w:val="auto"/>
        </w:rPr>
      </w:pPr>
      <w:r>
        <w:rPr>
          <w:rFonts w:hint="eastAsia"/>
          <w:color w:val="auto"/>
        </w:rPr>
        <w:t>エ</w:t>
      </w:r>
      <w:r>
        <w:rPr>
          <w:rFonts w:hint="eastAsia"/>
          <w:color w:val="auto"/>
        </w:rPr>
        <w:tab/>
      </w:r>
      <w:r>
        <w:rPr>
          <w:rFonts w:hint="eastAsia"/>
          <w:color w:val="auto"/>
        </w:rPr>
        <w:t>市が主管する観光振興ビジョン策定に向けた委員会等の運営及び資料作成を行うこと。</w:t>
      </w:r>
    </w:p>
    <w:p>
      <w:pPr>
        <w:pStyle w:val="0"/>
        <w:ind w:left="210" w:leftChars="100" w:firstLine="630" w:firstLineChars="300"/>
        <w:rPr>
          <w:rFonts w:hint="eastAsia"/>
          <w:color w:val="auto"/>
        </w:rPr>
      </w:pPr>
      <w:r>
        <w:rPr>
          <w:rFonts w:hint="eastAsia"/>
          <w:color w:val="auto"/>
        </w:rPr>
        <w:t>なお、開催回数は合計８回程度を想定する。</w:t>
      </w:r>
    </w:p>
    <w:p>
      <w:pPr>
        <w:pStyle w:val="0"/>
        <w:ind w:left="630" w:leftChars="200" w:hanging="210" w:hangingChars="100"/>
        <w:rPr>
          <w:rFonts w:hint="eastAsia"/>
          <w:color w:val="auto"/>
        </w:rPr>
      </w:pPr>
      <w:r>
        <w:rPr>
          <w:rFonts w:hint="eastAsia"/>
          <w:color w:val="auto"/>
        </w:rPr>
        <w:t>オ　観光振興ビジョン策定に向けた委員会等で議論された内容をまとめ、観光振興ビジョン</w:t>
      </w:r>
      <w:r>
        <w:rPr>
          <w:rFonts w:hint="eastAsia"/>
          <w:strike w:val="0"/>
          <w:dstrike w:val="0"/>
          <w:color w:val="auto"/>
        </w:rPr>
        <w:t>（案）</w:t>
      </w:r>
    </w:p>
    <w:p>
      <w:pPr>
        <w:pStyle w:val="0"/>
        <w:ind w:left="630" w:leftChars="300" w:firstLine="210" w:firstLineChars="100"/>
        <w:rPr>
          <w:rFonts w:hint="eastAsia"/>
          <w:color w:val="auto"/>
        </w:rPr>
      </w:pPr>
      <w:r>
        <w:rPr>
          <w:rFonts w:hint="eastAsia"/>
          <w:color w:val="auto"/>
        </w:rPr>
        <w:t>を作成すること。</w:t>
      </w:r>
    </w:p>
    <w:p>
      <w:pPr>
        <w:pStyle w:val="0"/>
        <w:ind w:left="630" w:leftChars="200" w:hanging="210" w:hangingChars="100"/>
        <w:rPr>
          <w:rFonts w:hint="eastAsia"/>
          <w:color w:val="auto"/>
        </w:rPr>
      </w:pPr>
      <w:r>
        <w:rPr>
          <w:rFonts w:hint="eastAsia"/>
          <w:color w:val="auto"/>
        </w:rPr>
        <w:t>カ　観光振興ビジョン策定に向けた委員会において、観光振興に関わる有識者（２名程度）を推薦</w:t>
      </w:r>
    </w:p>
    <w:p>
      <w:pPr>
        <w:pStyle w:val="0"/>
        <w:ind w:left="630" w:leftChars="300" w:firstLine="210" w:firstLineChars="100"/>
        <w:rPr>
          <w:rFonts w:hint="eastAsia"/>
          <w:color w:val="auto"/>
        </w:rPr>
      </w:pPr>
      <w:r>
        <w:rPr>
          <w:rFonts w:hint="eastAsia"/>
          <w:color w:val="auto"/>
        </w:rPr>
        <w:t>すること。</w:t>
      </w:r>
    </w:p>
    <w:p>
      <w:pPr>
        <w:pStyle w:val="0"/>
        <w:ind w:left="630" w:leftChars="300" w:firstLine="210" w:firstLineChars="100"/>
        <w:rPr>
          <w:rFonts w:hint="eastAsia"/>
          <w:color w:val="FF0000"/>
        </w:rPr>
      </w:pPr>
      <w:r>
        <w:rPr>
          <w:rFonts w:hint="eastAsia"/>
          <w:color w:val="auto"/>
        </w:rPr>
        <w:t>なお、有識者への謝礼金が発生する場合は、委託費の中から支出すること。</w:t>
      </w:r>
    </w:p>
    <w:p>
      <w:pPr>
        <w:pStyle w:val="0"/>
        <w:ind w:left="840" w:leftChars="200" w:hanging="420" w:hangingChars="200"/>
        <w:rPr>
          <w:rFonts w:hint="eastAsia"/>
          <w:color w:val="auto"/>
        </w:rPr>
      </w:pPr>
      <w:r>
        <w:rPr>
          <w:rFonts w:hint="eastAsia"/>
          <w:color w:val="auto"/>
        </w:rPr>
        <w:t>キ　観光振興ビジョン</w:t>
      </w:r>
      <w:r>
        <w:rPr>
          <w:rFonts w:hint="eastAsia"/>
          <w:strike w:val="0"/>
          <w:dstrike w:val="0"/>
          <w:color w:val="auto"/>
        </w:rPr>
        <w:t>（案）</w:t>
      </w:r>
      <w:r>
        <w:rPr>
          <w:rFonts w:hint="eastAsia"/>
          <w:color w:val="auto"/>
        </w:rPr>
        <w:t>では、①登別観光の歴史と現状、②登別観光の課題、③課題を解決するため、優先的に取り組むべき事業の例、④財源確保の方法等を示すことを想定しており、他地域の事例提示を含め観光振興ビジョンの内容や手法について提案すること。</w:t>
      </w:r>
    </w:p>
    <w:p>
      <w:pPr>
        <w:pStyle w:val="0"/>
        <w:ind w:leftChars="0" w:firstLineChars="0"/>
        <w:rPr>
          <w:rFonts w:hint="eastAsia"/>
          <w:color w:val="auto"/>
        </w:rPr>
      </w:pPr>
    </w:p>
    <w:p>
      <w:pPr>
        <w:pStyle w:val="0"/>
        <w:ind w:leftChars="0" w:firstLineChars="0"/>
        <w:rPr>
          <w:rFonts w:hint="eastAsia"/>
          <w:color w:val="auto"/>
        </w:rPr>
      </w:pPr>
      <w:r>
        <w:rPr>
          <w:rFonts w:hint="eastAsia"/>
          <w:color w:val="auto"/>
        </w:rPr>
        <w:t>６　準拠法令等</w:t>
      </w:r>
    </w:p>
    <w:p>
      <w:pPr>
        <w:pStyle w:val="0"/>
        <w:ind w:left="840" w:leftChars="200" w:hanging="420" w:hangingChars="200"/>
        <w:rPr>
          <w:rFonts w:hint="eastAsia"/>
          <w:color w:val="auto"/>
        </w:rPr>
      </w:pPr>
      <w:r>
        <w:rPr>
          <w:rFonts w:hint="eastAsia"/>
          <w:color w:val="auto"/>
        </w:rPr>
        <w:t>　　本業務は、本仕様書によるほか、関係各種法令及び計画に準拠して実施すること。</w:t>
      </w:r>
    </w:p>
    <w:p>
      <w:pPr>
        <w:pStyle w:val="0"/>
        <w:ind w:leftChars="0" w:firstLineChars="0"/>
        <w:rPr>
          <w:rFonts w:hint="eastAsia"/>
          <w:color w:val="auto"/>
        </w:rPr>
      </w:pPr>
    </w:p>
    <w:p>
      <w:pPr>
        <w:pStyle w:val="0"/>
        <w:ind w:leftChars="0" w:firstLineChars="0"/>
        <w:rPr>
          <w:rFonts w:hint="eastAsia"/>
          <w:color w:val="auto"/>
        </w:rPr>
      </w:pPr>
      <w:r>
        <w:rPr>
          <w:rFonts w:hint="eastAsia"/>
          <w:color w:val="auto"/>
        </w:rPr>
        <w:t>７　受託者の義務</w:t>
      </w:r>
    </w:p>
    <w:p>
      <w:pPr>
        <w:pStyle w:val="0"/>
        <w:ind w:left="840" w:leftChars="200" w:hanging="420" w:hangingChars="200"/>
        <w:rPr>
          <w:rFonts w:hint="eastAsia"/>
          <w:color w:val="auto"/>
        </w:rPr>
      </w:pPr>
      <w:r>
        <w:rPr>
          <w:rFonts w:hint="eastAsia"/>
          <w:color w:val="auto"/>
        </w:rPr>
        <w:t>（１）受託者は、本業務の意図及び目的を十分に把握し業務を遂行すること。</w:t>
      </w:r>
    </w:p>
    <w:p>
      <w:pPr>
        <w:pStyle w:val="0"/>
        <w:ind w:left="840" w:leftChars="200" w:hanging="420" w:hangingChars="200"/>
        <w:rPr>
          <w:rFonts w:hint="eastAsia"/>
          <w:color w:val="auto"/>
        </w:rPr>
      </w:pPr>
      <w:r>
        <w:rPr>
          <w:rFonts w:hint="eastAsia"/>
          <w:color w:val="auto"/>
        </w:rPr>
        <w:t>（２）受託者は、本業務の実施にあたり、委託者と詳細な協議を行い、委託者の承認後に業務を遂行すること。なお、本仕様書は、業務の主要事項のみを示したものであるため、これらに記載のない事項であっても、業務遂行上必要と認められるものについては、責任を持って充足すること。</w:t>
      </w:r>
    </w:p>
    <w:p>
      <w:pPr>
        <w:pStyle w:val="0"/>
        <w:ind w:left="840" w:leftChars="200" w:hanging="420" w:hangingChars="200"/>
        <w:rPr>
          <w:rFonts w:hint="eastAsia"/>
          <w:color w:val="auto"/>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８　工程管理</w:t>
      </w:r>
    </w:p>
    <w:p>
      <w:pPr>
        <w:pStyle w:val="0"/>
        <w:numPr>
          <w:numId w:val="0"/>
        </w:numPr>
        <w:ind w:left="210" w:leftChars="100" w:firstLine="210" w:firstLineChars="100"/>
        <w:rPr>
          <w:rFonts w:hint="eastAsia"/>
          <w:color w:val="auto"/>
          <w:bdr w:val="none" w:color="auto" w:sz="0" w:space="0"/>
        </w:rPr>
      </w:pPr>
      <w:r>
        <w:rPr>
          <w:rFonts w:hint="eastAsia"/>
          <w:color w:val="auto"/>
          <w:bdr w:val="none" w:color="auto" w:sz="0" w:space="0"/>
        </w:rPr>
        <w:t>受注者は、業務スケジュールを作成して適正な工程管理を行い、発注者の求めに応じて、業務の進捗状況を随時報告すること。</w:t>
      </w:r>
    </w:p>
    <w:p>
      <w:pPr>
        <w:pStyle w:val="0"/>
        <w:numPr>
          <w:numId w:val="0"/>
        </w:numPr>
        <w:ind w:left="210" w:leftChars="100" w:firstLine="210" w:firstLineChars="100"/>
        <w:rPr>
          <w:rFonts w:hint="eastAsia"/>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９　損害賠償</w:t>
      </w:r>
    </w:p>
    <w:p>
      <w:pPr>
        <w:pStyle w:val="0"/>
        <w:ind w:left="210" w:leftChars="100" w:firstLine="210" w:firstLineChars="100"/>
        <w:rPr>
          <w:rFonts w:hint="default"/>
          <w:color w:val="auto"/>
          <w:bdr w:val="none" w:color="auto" w:sz="0" w:space="0"/>
        </w:rPr>
      </w:pPr>
      <w:r>
        <w:rPr>
          <w:rFonts w:hint="eastAsia"/>
          <w:color w:val="auto"/>
          <w:bdr w:val="none" w:color="auto" w:sz="0" w:space="0"/>
        </w:rPr>
        <w:t>受注者は、本業務実施中に生じた諸事故や第三者に与えた損害について一切の責任を負い、発注者に発生原因及び経過等を速やかに報告し、発注者の指示に従うこと。</w:t>
      </w:r>
    </w:p>
    <w:p>
      <w:pPr>
        <w:pStyle w:val="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１０　秘密の遵守</w:t>
      </w:r>
    </w:p>
    <w:p>
      <w:pPr>
        <w:pStyle w:val="0"/>
        <w:ind w:left="210" w:leftChars="100" w:firstLine="210" w:firstLineChars="100"/>
        <w:rPr>
          <w:rFonts w:hint="default"/>
          <w:color w:val="auto"/>
          <w:bdr w:val="none" w:color="auto" w:sz="0" w:space="0"/>
        </w:rPr>
      </w:pPr>
      <w:r>
        <w:rPr>
          <w:rFonts w:hint="eastAsia"/>
          <w:color w:val="auto"/>
          <w:bdr w:val="none" w:color="auto" w:sz="0" w:space="0"/>
        </w:rPr>
        <w:t>受注者は、個人情報保護法を遵守するとともに、業務に関して発注者から示された資料・情報及び本業務の遂行を通じて取得した資料・情報を本市の許可なく漏洩しないこと。</w:t>
      </w:r>
    </w:p>
    <w:p>
      <w:pPr>
        <w:pStyle w:val="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１１　契約不適合</w:t>
      </w:r>
    </w:p>
    <w:p>
      <w:pPr>
        <w:pStyle w:val="0"/>
        <w:ind w:left="210" w:hanging="210" w:hangingChars="100"/>
        <w:rPr>
          <w:rFonts w:hint="default"/>
          <w:color w:val="auto"/>
          <w:bdr w:val="none" w:color="auto" w:sz="0" w:space="0"/>
        </w:rPr>
      </w:pPr>
      <w:r>
        <w:rPr>
          <w:rFonts w:hint="eastAsia"/>
          <w:color w:val="auto"/>
          <w:bdr w:val="none" w:color="auto" w:sz="0" w:space="0"/>
        </w:rPr>
        <w:t>　　受注者は、本業務終了後であっても、成果品に契約不適合が発見された場合は、受注者の負担で修正を行うこと。</w:t>
      </w:r>
    </w:p>
    <w:p>
      <w:pPr>
        <w:pStyle w:val="23"/>
        <w:numPr>
          <w:numId w:val="0"/>
        </w:numPr>
        <w:ind w:left="0" w:leftChars="0" w:firstLineChars="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１２　業務の完了及び検査</w:t>
      </w:r>
    </w:p>
    <w:p>
      <w:pPr>
        <w:pStyle w:val="0"/>
        <w:ind w:left="210" w:leftChars="100" w:firstLine="210" w:firstLineChars="100"/>
        <w:rPr>
          <w:rFonts w:hint="default"/>
          <w:color w:val="auto"/>
          <w:bdr w:val="none" w:color="auto" w:sz="0" w:space="0"/>
        </w:rPr>
      </w:pPr>
      <w:r>
        <w:rPr>
          <w:rFonts w:hint="eastAsia"/>
          <w:color w:val="auto"/>
          <w:bdr w:val="none" w:color="auto" w:sz="0" w:space="0"/>
        </w:rPr>
        <w:t>受注者は、業務完了後、速やかに委託業務実施報告書その他発注者が指示するものを提出し、発注者の検査を受けること。</w:t>
      </w:r>
    </w:p>
    <w:p>
      <w:pPr>
        <w:pStyle w:val="0"/>
        <w:ind w:leftChars="0" w:firstLineChars="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１３　打ち合わせの実施</w:t>
      </w:r>
    </w:p>
    <w:p>
      <w:pPr>
        <w:pStyle w:val="0"/>
        <w:ind w:left="210" w:leftChars="100" w:firstLine="210" w:firstLineChars="100"/>
        <w:rPr>
          <w:rFonts w:hint="default"/>
          <w:color w:val="auto"/>
          <w:bdr w:val="none" w:color="auto" w:sz="0" w:space="0"/>
        </w:rPr>
      </w:pPr>
      <w:r>
        <w:rPr>
          <w:rFonts w:hint="eastAsia"/>
          <w:color w:val="auto"/>
          <w:bdr w:val="none" w:color="auto" w:sz="0" w:space="0"/>
        </w:rPr>
        <w:t>業務着手・完了時及び業務履行中必要に応じて発注者と打ち合わせを行うこと。</w:t>
      </w:r>
    </w:p>
    <w:p>
      <w:pPr>
        <w:pStyle w:val="0"/>
        <w:ind w:leftChars="0" w:firstLineChars="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１４　成果物</w:t>
      </w:r>
    </w:p>
    <w:p>
      <w:pPr>
        <w:pStyle w:val="0"/>
        <w:ind w:firstLine="420" w:firstLineChars="200"/>
        <w:rPr>
          <w:rFonts w:hint="default"/>
          <w:color w:val="auto"/>
          <w:bdr w:val="none" w:color="auto" w:sz="0" w:space="0"/>
        </w:rPr>
      </w:pPr>
      <w:r>
        <w:rPr>
          <w:rFonts w:hint="eastAsia"/>
          <w:color w:val="auto"/>
          <w:bdr w:val="none" w:color="auto" w:sz="0" w:space="0"/>
        </w:rPr>
        <w:t>本件業務委託終了時に、次の成果物等を整備して提出すること。</w:t>
      </w:r>
    </w:p>
    <w:p>
      <w:pPr>
        <w:pStyle w:val="0"/>
        <w:rPr>
          <w:rFonts w:hint="default"/>
          <w:color w:val="auto"/>
          <w:bdr w:val="none" w:color="auto" w:sz="0" w:space="0"/>
        </w:rPr>
      </w:pPr>
      <w:r>
        <w:rPr>
          <w:rFonts w:hint="eastAsia"/>
          <w:color w:val="auto"/>
          <w:bdr w:val="none" w:color="auto" w:sz="0" w:space="0"/>
        </w:rPr>
        <w:t>（１）観光振興ビジョン（電子データ、Ａ４、両面、フルカラー）</w:t>
      </w:r>
    </w:p>
    <w:p>
      <w:pPr>
        <w:pStyle w:val="0"/>
        <w:rPr>
          <w:rFonts w:hint="default"/>
          <w:color w:val="auto"/>
          <w:bdr w:val="none" w:color="auto" w:sz="0" w:space="0"/>
        </w:rPr>
      </w:pPr>
      <w:r>
        <w:rPr>
          <w:rFonts w:hint="eastAsia"/>
          <w:color w:val="auto"/>
          <w:bdr w:val="none" w:color="auto" w:sz="0" w:space="0"/>
        </w:rPr>
        <w:t>（２）観光振興ビジョン概要版（電子データ、Ａ４、片面１枚もの、フルカラー）</w:t>
      </w:r>
    </w:p>
    <w:p>
      <w:pPr>
        <w:pStyle w:val="0"/>
        <w:rPr>
          <w:rFonts w:hint="default"/>
          <w:color w:val="auto"/>
          <w:bdr w:val="none" w:color="auto" w:sz="0" w:space="0"/>
        </w:rPr>
      </w:pPr>
      <w:r>
        <w:rPr>
          <w:rFonts w:hint="eastAsia"/>
          <w:color w:val="auto"/>
        </w:rPr>
        <w:t>（３）</w:t>
      </w:r>
      <w:r>
        <w:rPr>
          <w:rFonts w:hint="eastAsia"/>
          <w:color w:val="auto"/>
          <w:bdr w:val="none" w:color="auto" w:sz="0" w:space="0"/>
        </w:rPr>
        <w:t>その他発注者が指示するもの</w:t>
      </w:r>
    </w:p>
    <w:p>
      <w:pPr>
        <w:pStyle w:val="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１５　権利の帰属</w:t>
      </w:r>
    </w:p>
    <w:p>
      <w:pPr>
        <w:pStyle w:val="0"/>
        <w:ind w:leftChars="0" w:firstLineChars="0"/>
        <w:rPr>
          <w:rFonts w:hint="default"/>
          <w:color w:val="auto"/>
          <w:bdr w:val="none" w:color="auto" w:sz="0" w:space="0"/>
        </w:rPr>
      </w:pPr>
      <w:r>
        <w:rPr>
          <w:rFonts w:hint="eastAsia"/>
          <w:color w:val="auto"/>
          <w:bdr w:val="none" w:color="auto" w:sz="0" w:space="0"/>
        </w:rPr>
        <w:t>（１）本業務の実施に生じた著作物に関する著作権（著作権法第２７条及び第２８条に規定する権利を</w:t>
      </w:r>
    </w:p>
    <w:p>
      <w:pPr>
        <w:pStyle w:val="0"/>
        <w:ind w:left="0" w:leftChars="0" w:firstLine="420" w:firstLineChars="200"/>
        <w:rPr>
          <w:rFonts w:hint="default"/>
          <w:color w:val="auto"/>
          <w:bdr w:val="none" w:color="auto" w:sz="0" w:space="0"/>
        </w:rPr>
      </w:pPr>
      <w:r>
        <w:rPr>
          <w:rFonts w:hint="eastAsia"/>
          <w:color w:val="auto"/>
          <w:bdr w:val="none" w:color="auto" w:sz="0" w:space="0"/>
        </w:rPr>
        <w:t>含む。）は本市に帰属する。</w:t>
      </w:r>
    </w:p>
    <w:p>
      <w:pPr>
        <w:pStyle w:val="0"/>
        <w:ind w:left="0" w:leftChars="0" w:firstLine="0" w:firstLineChars="0"/>
        <w:rPr>
          <w:rFonts w:hint="default"/>
          <w:color w:val="auto"/>
          <w:bdr w:val="none" w:color="auto" w:sz="0" w:space="0"/>
        </w:rPr>
      </w:pPr>
      <w:r>
        <w:rPr>
          <w:rFonts w:hint="eastAsia"/>
          <w:color w:val="auto"/>
          <w:bdr w:val="none" w:color="auto" w:sz="0" w:space="0"/>
        </w:rPr>
        <w:t>（２）本業務の実施による成果物に含まれる第三者の著作権、肖像権その他の全ての権利についての交</w:t>
      </w:r>
    </w:p>
    <w:p>
      <w:pPr>
        <w:pStyle w:val="0"/>
        <w:ind w:left="0" w:leftChars="0" w:firstLine="420" w:firstLineChars="200"/>
        <w:rPr>
          <w:rFonts w:hint="default"/>
          <w:color w:val="auto"/>
          <w:bdr w:val="none" w:color="auto" w:sz="0" w:space="0"/>
        </w:rPr>
      </w:pPr>
      <w:r>
        <w:rPr>
          <w:rFonts w:hint="eastAsia"/>
          <w:color w:val="auto"/>
          <w:bdr w:val="none" w:color="auto" w:sz="0" w:space="0"/>
        </w:rPr>
        <w:t>渉、処理は受注者が行うものとし、その経費は委託料に含むものとする。また、それらに関する紛</w:t>
      </w:r>
    </w:p>
    <w:p>
      <w:pPr>
        <w:pStyle w:val="0"/>
        <w:ind w:left="0" w:leftChars="0" w:firstLine="420" w:firstLineChars="200"/>
        <w:rPr>
          <w:rFonts w:hint="default"/>
          <w:color w:val="auto"/>
          <w:bdr w:val="none" w:color="auto" w:sz="0" w:space="0"/>
        </w:rPr>
      </w:pPr>
      <w:r>
        <w:rPr>
          <w:rFonts w:hint="eastAsia"/>
          <w:color w:val="auto"/>
          <w:bdr w:val="none" w:color="auto" w:sz="0" w:space="0"/>
        </w:rPr>
        <w:t>争が生じた場合は、全て受注者の責任と費用負担で対応するものとする。</w:t>
      </w:r>
    </w:p>
    <w:p>
      <w:pPr>
        <w:pStyle w:val="0"/>
        <w:numPr>
          <w:numId w:val="0"/>
        </w:numPr>
        <w:ind w:leftChars="0" w:firstLineChars="0"/>
        <w:rPr>
          <w:rFonts w:hint="eastAsia"/>
          <w:color w:val="auto"/>
          <w:bdr w:val="none" w:color="auto" w:sz="0" w:space="0"/>
        </w:rPr>
      </w:pPr>
    </w:p>
    <w:p>
      <w:pPr>
        <w:pStyle w:val="0"/>
        <w:numPr>
          <w:numId w:val="0"/>
        </w:numPr>
        <w:ind w:leftChars="0" w:firstLineChars="0"/>
        <w:rPr>
          <w:rFonts w:hint="eastAsia"/>
          <w:color w:val="auto"/>
          <w:bdr w:val="none" w:color="auto" w:sz="0" w:space="0"/>
        </w:rPr>
      </w:pPr>
      <w:r>
        <w:rPr>
          <w:rFonts w:hint="eastAsia"/>
          <w:color w:val="auto"/>
          <w:bdr w:val="none" w:color="auto" w:sz="0" w:space="0"/>
        </w:rPr>
        <w:t>１６　留意事項</w:t>
      </w:r>
    </w:p>
    <w:p>
      <w:pPr>
        <w:pStyle w:val="0"/>
        <w:numPr>
          <w:numId w:val="0"/>
        </w:numPr>
        <w:ind w:left="0" w:leftChars="0" w:firstLine="420" w:firstLineChars="200"/>
        <w:rPr>
          <w:rFonts w:hint="default"/>
          <w:color w:val="auto"/>
          <w:bdr w:val="none" w:color="auto" w:sz="0" w:space="0"/>
        </w:rPr>
      </w:pPr>
      <w:r>
        <w:rPr>
          <w:rFonts w:hint="eastAsia"/>
          <w:color w:val="auto"/>
          <w:bdr w:val="none" w:color="auto" w:sz="0" w:space="0"/>
        </w:rPr>
        <w:t>受注者決定後、企画提案内容を基本として、発注者と受注者が協議し委託業務内容を決定する。</w:t>
      </w:r>
    </w:p>
    <w:sectPr>
      <w:head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3123</TotalTime>
  <Pages>3</Pages>
  <Words>0</Words>
  <Characters>2019</Characters>
  <Application>JUST Note</Application>
  <Lines>92</Lines>
  <Paragraphs>60</Paragraphs>
  <CharactersWithSpaces>2054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菅野　淳</cp:lastModifiedBy>
  <cp:lastPrinted>2024-05-08T11:05:25Z</cp:lastPrinted>
  <dcterms:created xsi:type="dcterms:W3CDTF">2021-04-16T01:59:00Z</dcterms:created>
  <dcterms:modified xsi:type="dcterms:W3CDTF">2025-05-13T11:58:48Z</dcterms:modified>
  <cp:revision>57</cp:revision>
</cp:coreProperties>
</file>