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0"/>
        <w:snapToGrid w:val="0"/>
        <w:spacing w:line="240" w:lineRule="auto"/>
        <w:ind w:left="0" w:leftChars="0" w:firstLineChars="0"/>
        <w:jc w:val="center"/>
        <w:rPr>
          <w:rFonts w:hint="eastAsia" w:asciiTheme="majorEastAsia" w:hAnsiTheme="majorEastAsia" w:eastAsiaTheme="majorEastAsia"/>
          <w:color w:val="auto"/>
          <w:sz w:val="24"/>
        </w:rPr>
      </w:pPr>
      <w:r>
        <w:rPr>
          <w:rFonts w:hint="eastAsia" w:asciiTheme="majorEastAsia" w:hAnsiTheme="majorEastAsia" w:eastAsiaTheme="majorEastAsia"/>
          <w:b w:val="1"/>
          <w:color w:val="auto"/>
          <w:sz w:val="28"/>
        </w:rPr>
        <w:t>消防署東支署会議室の使用について</w:t>
      </w:r>
    </w:p>
    <w:p>
      <w:pPr>
        <w:pStyle w:val="0"/>
        <w:adjustRightInd w:val="0"/>
        <w:snapToGrid w:val="0"/>
        <w:spacing w:line="240" w:lineRule="auto"/>
        <w:ind w:left="0" w:leftChars="0" w:firstLineChars="0"/>
        <w:jc w:val="center"/>
        <w:rPr>
          <w:rFonts w:hint="eastAsia" w:asciiTheme="majorEastAsia" w:hAnsiTheme="majorEastAsia" w:eastAsiaTheme="majorEastAsia"/>
          <w:color w:val="auto"/>
          <w:sz w:val="24"/>
        </w:rPr>
      </w:pPr>
    </w:p>
    <w:p>
      <w:pPr>
        <w:pStyle w:val="0"/>
        <w:adjustRightInd w:val="0"/>
        <w:snapToGrid w:val="0"/>
        <w:spacing w:line="240" w:lineRule="auto"/>
        <w:ind w:leftChars="0" w:firstLine="0" w:firstLineChars="0"/>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１．趣旨　　</w:t>
      </w:r>
    </w:p>
    <w:p>
      <w:pPr>
        <w:pStyle w:val="0"/>
        <w:adjustRightInd w:val="0"/>
        <w:snapToGrid w:val="0"/>
        <w:spacing w:line="240" w:lineRule="auto"/>
        <w:ind w:left="0" w:leftChars="0" w:firstLine="240" w:firstLineChars="10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市民に親しまれ開かれた消防庁舎を目的に、消防署東支署の会議室を消防業務等に支障のない</w:t>
      </w:r>
    </w:p>
    <w:p>
      <w:pPr>
        <w:pStyle w:val="0"/>
        <w:adjustRightInd w:val="0"/>
        <w:snapToGrid w:val="0"/>
        <w:spacing w:line="240" w:lineRule="auto"/>
        <w:ind w:left="0" w:leftChars="0" w:firstLine="0" w:firstLineChars="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範囲で町内会等の市民活動に開放します。</w:t>
      </w:r>
    </w:p>
    <w:p>
      <w:pPr>
        <w:pStyle w:val="0"/>
        <w:adjustRightInd w:val="0"/>
        <w:snapToGrid w:val="0"/>
        <w:spacing w:line="240" w:lineRule="auto"/>
        <w:rPr>
          <w:rFonts w:hint="eastAsia" w:asciiTheme="majorEastAsia" w:hAnsiTheme="majorEastAsia" w:eastAsiaTheme="majorEastAsia"/>
          <w:b w:val="1"/>
          <w:color w:val="auto"/>
          <w:sz w:val="24"/>
          <w:highlight w:val="none"/>
        </w:rPr>
      </w:pPr>
    </w:p>
    <w:p>
      <w:pPr>
        <w:pStyle w:val="0"/>
        <w:adjustRightInd w:val="0"/>
        <w:snapToGrid w:val="0"/>
        <w:spacing w:line="240" w:lineRule="auto"/>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２．使用できるもの　　　　　</w:t>
      </w:r>
    </w:p>
    <w:p>
      <w:pPr>
        <w:pStyle w:val="0"/>
        <w:adjustRightInd w:val="0"/>
        <w:snapToGrid w:val="0"/>
        <w:spacing w:line="240" w:lineRule="auto"/>
        <w:ind w:left="0" w:leftChars="0" w:firstLine="240" w:firstLineChars="10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会議室の使用は、市民活動に関する会議、防火・防災に関する研修及び救命講習とします。</w:t>
      </w:r>
    </w:p>
    <w:p>
      <w:pPr>
        <w:pStyle w:val="0"/>
        <w:adjustRightInd w:val="0"/>
        <w:snapToGrid w:val="0"/>
        <w:spacing w:line="240" w:lineRule="auto"/>
        <w:rPr>
          <w:rFonts w:hint="eastAsia" w:asciiTheme="majorEastAsia" w:hAnsiTheme="majorEastAsia" w:eastAsiaTheme="majorEastAsia"/>
          <w:b w:val="1"/>
          <w:color w:val="auto"/>
          <w:sz w:val="24"/>
          <w:highlight w:val="none"/>
        </w:rPr>
      </w:pPr>
    </w:p>
    <w:p>
      <w:pPr>
        <w:pStyle w:val="0"/>
        <w:adjustRightInd w:val="0"/>
        <w:snapToGrid w:val="0"/>
        <w:spacing w:line="240" w:lineRule="auto"/>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３．使用できる会議室</w:t>
      </w:r>
    </w:p>
    <w:p>
      <w:pPr>
        <w:pStyle w:val="0"/>
        <w:adjustRightInd w:val="0"/>
        <w:snapToGrid w:val="0"/>
        <w:spacing w:line="240" w:lineRule="auto"/>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　使用できる会議室は、１階の会議室で広さ６３平方メートル、最大席数は３０席です。</w:t>
      </w:r>
    </w:p>
    <w:p>
      <w:pPr>
        <w:pStyle w:val="0"/>
        <w:adjustRightInd w:val="0"/>
        <w:snapToGrid w:val="0"/>
        <w:spacing w:line="240" w:lineRule="auto"/>
        <w:rPr>
          <w:rFonts w:hint="eastAsia" w:asciiTheme="majorEastAsia" w:hAnsiTheme="majorEastAsia" w:eastAsiaTheme="majorEastAsia"/>
          <w:b w:val="1"/>
          <w:color w:val="auto"/>
          <w:sz w:val="24"/>
        </w:rPr>
      </w:pPr>
    </w:p>
    <w:p>
      <w:pPr>
        <w:pStyle w:val="0"/>
        <w:adjustRightInd w:val="0"/>
        <w:snapToGrid w:val="0"/>
        <w:spacing w:line="240" w:lineRule="auto"/>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４．使用できる日時</w:t>
      </w:r>
    </w:p>
    <w:p>
      <w:pPr>
        <w:pStyle w:val="0"/>
        <w:adjustRightInd w:val="0"/>
        <w:snapToGrid w:val="0"/>
        <w:spacing w:line="240" w:lineRule="auto"/>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　会議室を使用できる日は、年末・年始の休暇日（１２月２９日から翌年１月３日まで）を除い</w:t>
      </w:r>
    </w:p>
    <w:p>
      <w:pPr>
        <w:pStyle w:val="0"/>
        <w:adjustRightInd w:val="0"/>
        <w:snapToGrid w:val="0"/>
        <w:spacing w:line="240" w:lineRule="auto"/>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た日で、原則、次の時間帯とし準備や後片付けを含む時間とします</w:t>
      </w:r>
      <w:r>
        <w:rPr>
          <w:rFonts w:hint="eastAsia" w:asciiTheme="majorEastAsia" w:hAnsiTheme="majorEastAsia" w:eastAsiaTheme="majorEastAsia"/>
          <w:b w:val="1"/>
          <w:color w:val="auto"/>
          <w:sz w:val="24"/>
          <w:highlight w:val="none"/>
        </w:rPr>
        <w:t>。</w:t>
      </w:r>
    </w:p>
    <w:p>
      <w:pPr>
        <w:pStyle w:val="0"/>
        <w:adjustRightInd w:val="0"/>
        <w:snapToGrid w:val="0"/>
        <w:spacing w:line="240" w:lineRule="auto"/>
        <w:ind w:firstLine="221" w:firstLineChars="100"/>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highlight w:val="none"/>
        </w:rPr>
        <w:t>ただし、</w:t>
      </w:r>
      <w:r>
        <w:rPr>
          <w:rFonts w:hint="eastAsia" w:asciiTheme="majorEastAsia" w:hAnsiTheme="majorEastAsia" w:eastAsiaTheme="majorEastAsia"/>
          <w:b w:val="1"/>
          <w:color w:val="auto"/>
          <w:sz w:val="24"/>
        </w:rPr>
        <w:t>消防署及び消防団の研修・訓練等で使用する場合など、使用できない場合があります</w:t>
      </w:r>
    </w:p>
    <w:p>
      <w:pPr>
        <w:pStyle w:val="0"/>
        <w:adjustRightInd w:val="0"/>
        <w:snapToGrid w:val="0"/>
        <w:spacing w:line="240" w:lineRule="auto"/>
        <w:ind w:leftChars="0" w:firstLine="0" w:firstLineChars="0"/>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ので事前にお問い合わせください。</w:t>
      </w:r>
    </w:p>
    <w:tbl>
      <w:tblPr>
        <w:tblStyle w:val="17"/>
        <w:tblW w:w="0" w:type="auto"/>
        <w:tblInd w:w="205" w:type="dxa"/>
        <w:tblLayout w:type="fixed"/>
        <w:tblLook w:firstRow="1" w:lastRow="0" w:firstColumn="1" w:lastColumn="0" w:noHBand="0" w:noVBand="1" w:val="04A0"/>
      </w:tblPr>
      <w:tblGrid>
        <w:gridCol w:w="1890"/>
        <w:gridCol w:w="5040"/>
        <w:gridCol w:w="2310"/>
      </w:tblGrid>
      <w:tr>
        <w:trPr/>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eastAsia" w:asciiTheme="majorEastAsia" w:hAnsiTheme="majorEastAsia" w:eastAsiaTheme="majorEastAsia"/>
                <w:b w:val="1"/>
                <w:sz w:val="24"/>
                <w:highlight w:val="none"/>
              </w:rPr>
            </w:pPr>
          </w:p>
        </w:tc>
        <w:tc>
          <w:tcPr>
            <w:tcW w:w="735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ajorEastAsia" w:hAnsiTheme="majorEastAsia" w:eastAsiaTheme="majorEastAsia"/>
                <w:b w:val="1"/>
                <w:sz w:val="24"/>
                <w:highlight w:val="none"/>
              </w:rPr>
            </w:pPr>
            <w:r>
              <w:rPr>
                <w:rFonts w:hint="eastAsia" w:asciiTheme="majorEastAsia" w:hAnsiTheme="majorEastAsia" w:eastAsiaTheme="majorEastAsia"/>
                <w:b w:val="1"/>
                <w:sz w:val="24"/>
                <w:highlight w:val="none"/>
              </w:rPr>
              <w:t>使　用　時　間</w:t>
            </w:r>
          </w:p>
        </w:tc>
      </w:tr>
      <w:tr>
        <w:trPr/>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eastAsia" w:asciiTheme="majorEastAsia" w:hAnsiTheme="majorEastAsia" w:eastAsiaTheme="majorEastAsia"/>
                <w:b w:val="1"/>
                <w:sz w:val="24"/>
                <w:highlight w:val="none"/>
              </w:rPr>
            </w:pPr>
            <w:r>
              <w:rPr>
                <w:rFonts w:hint="eastAsia" w:asciiTheme="majorEastAsia" w:hAnsiTheme="majorEastAsia" w:eastAsiaTheme="majorEastAsia"/>
                <w:b w:val="1"/>
                <w:sz w:val="24"/>
                <w:highlight w:val="none"/>
              </w:rPr>
              <w:t>午　前</w:t>
            </w:r>
          </w:p>
        </w:tc>
        <w:tc>
          <w:tcPr>
            <w:tcW w:w="50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jc w:val="left"/>
              <w:rPr>
                <w:rFonts w:hint="eastAsia" w:asciiTheme="majorEastAsia" w:hAnsiTheme="majorEastAsia" w:eastAsiaTheme="majorEastAsia"/>
                <w:b w:val="1"/>
                <w:sz w:val="24"/>
                <w:highlight w:val="none"/>
              </w:rPr>
            </w:pPr>
            <w:r>
              <w:rPr>
                <w:rFonts w:hint="eastAsia" w:asciiTheme="majorEastAsia" w:hAnsiTheme="majorEastAsia" w:eastAsiaTheme="majorEastAsia"/>
                <w:b w:val="1"/>
                <w:color w:val="auto"/>
                <w:sz w:val="24"/>
                <w:highlight w:val="none"/>
              </w:rPr>
              <w:t>９時３０分から１２時００分まで</w:t>
            </w:r>
          </w:p>
        </w:tc>
        <w:tc>
          <w:tcPr>
            <w:tcW w:w="2310" w:type="dxa"/>
            <w:vAlign w:val="center"/>
          </w:tcPr>
          <w:p>
            <w:pPr>
              <w:pStyle w:val="0"/>
              <w:adjustRightInd w:val="0"/>
              <w:snapToGrid w:val="0"/>
              <w:jc w:val="left"/>
              <w:rPr>
                <w:rFonts w:hint="eastAsia" w:asciiTheme="majorEastAsia" w:hAnsiTheme="majorEastAsia" w:eastAsiaTheme="majorEastAsia"/>
                <w:b w:val="1"/>
                <w:sz w:val="24"/>
                <w:highlight w:val="none"/>
              </w:rPr>
            </w:pPr>
            <w:r>
              <w:rPr>
                <w:rFonts w:hint="eastAsia" w:asciiTheme="majorEastAsia" w:hAnsiTheme="majorEastAsia" w:eastAsiaTheme="majorEastAsia"/>
                <w:b w:val="1"/>
                <w:color w:val="auto"/>
                <w:sz w:val="24"/>
                <w:highlight w:val="none"/>
              </w:rPr>
              <w:t>２時間３０分</w:t>
            </w:r>
          </w:p>
        </w:tc>
      </w:tr>
      <w:tr>
        <w:trPr>
          <w:trHeight w:val="384" w:hRule="atLeast"/>
        </w:trPr>
        <w:tc>
          <w:tcPr>
            <w:tcW w:w="189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djustRightInd w:val="0"/>
              <w:snapToGrid w:val="0"/>
              <w:jc w:val="center"/>
              <w:rPr>
                <w:rFonts w:hint="eastAsia" w:asciiTheme="majorEastAsia" w:hAnsiTheme="majorEastAsia" w:eastAsiaTheme="majorEastAsia"/>
                <w:b w:val="1"/>
                <w:sz w:val="24"/>
                <w:highlight w:val="none"/>
              </w:rPr>
            </w:pPr>
            <w:r>
              <w:rPr>
                <w:rFonts w:hint="eastAsia" w:asciiTheme="majorEastAsia" w:hAnsiTheme="majorEastAsia" w:eastAsiaTheme="majorEastAsia"/>
                <w:b w:val="1"/>
                <w:sz w:val="24"/>
                <w:highlight w:val="none"/>
              </w:rPr>
              <w:t>午　後</w:t>
            </w:r>
          </w:p>
        </w:tc>
        <w:tc>
          <w:tcPr>
            <w:tcW w:w="50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jc w:val="left"/>
              <w:rPr>
                <w:rFonts w:hint="eastAsia" w:asciiTheme="majorEastAsia" w:hAnsiTheme="majorEastAsia" w:eastAsiaTheme="majorEastAsia"/>
                <w:b w:val="1"/>
                <w:sz w:val="24"/>
                <w:highlight w:val="none"/>
              </w:rPr>
            </w:pPr>
            <w:r>
              <w:rPr>
                <w:rFonts w:hint="eastAsia" w:asciiTheme="majorEastAsia" w:hAnsiTheme="majorEastAsia" w:eastAsiaTheme="majorEastAsia"/>
                <w:b w:val="1"/>
                <w:color w:val="auto"/>
                <w:sz w:val="24"/>
                <w:highlight w:val="none"/>
              </w:rPr>
              <w:t>①１３時００分から１５時００分まで</w:t>
            </w:r>
          </w:p>
        </w:tc>
        <w:tc>
          <w:tcPr>
            <w:tcW w:w="2310" w:type="dxa"/>
            <w:vAlign w:val="center"/>
          </w:tcPr>
          <w:p>
            <w:pPr>
              <w:pStyle w:val="0"/>
              <w:adjustRightInd w:val="0"/>
              <w:snapToGrid w:val="0"/>
              <w:jc w:val="left"/>
              <w:rPr>
                <w:rFonts w:hint="eastAsia" w:asciiTheme="majorEastAsia" w:hAnsiTheme="majorEastAsia" w:eastAsiaTheme="majorEastAsia"/>
                <w:b w:val="1"/>
                <w:sz w:val="24"/>
                <w:highlight w:val="none"/>
              </w:rPr>
            </w:pPr>
            <w:r>
              <w:rPr>
                <w:rFonts w:hint="eastAsia" w:asciiTheme="majorEastAsia" w:hAnsiTheme="majorEastAsia" w:eastAsiaTheme="majorEastAsia"/>
                <w:b w:val="1"/>
                <w:color w:val="auto"/>
                <w:sz w:val="24"/>
                <w:highlight w:val="none"/>
              </w:rPr>
              <w:t>２時間</w:t>
            </w:r>
          </w:p>
        </w:tc>
      </w:tr>
      <w:tr>
        <w:trPr>
          <w:trHeight w:val="306" w:hRule="atLeast"/>
        </w:trPr>
        <w:tc>
          <w:tcPr>
            <w:tcW w:w="189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50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jc w:val="left"/>
              <w:rPr>
                <w:rFonts w:hint="eastAsia" w:asciiTheme="majorEastAsia" w:hAnsiTheme="majorEastAsia" w:eastAsiaTheme="majorEastAsia"/>
                <w:b w:val="1"/>
                <w:sz w:val="24"/>
                <w:highlight w:val="none"/>
              </w:rPr>
            </w:pPr>
            <w:r>
              <w:rPr>
                <w:rFonts w:hint="eastAsia" w:asciiTheme="majorEastAsia" w:hAnsiTheme="majorEastAsia" w:eastAsiaTheme="majorEastAsia"/>
                <w:b w:val="1"/>
                <w:sz w:val="24"/>
                <w:highlight w:val="none"/>
              </w:rPr>
              <w:t>②１５時００分から１７時００分まで</w:t>
            </w:r>
          </w:p>
        </w:tc>
        <w:tc>
          <w:tcPr>
            <w:tcW w:w="2310" w:type="dxa"/>
            <w:vAlign w:val="center"/>
          </w:tcPr>
          <w:p>
            <w:pPr>
              <w:pStyle w:val="0"/>
              <w:adjustRightInd w:val="0"/>
              <w:snapToGrid w:val="0"/>
              <w:jc w:val="left"/>
              <w:rPr>
                <w:rFonts w:hint="eastAsia" w:asciiTheme="majorEastAsia" w:hAnsiTheme="majorEastAsia" w:eastAsiaTheme="majorEastAsia"/>
                <w:b w:val="1"/>
                <w:sz w:val="24"/>
                <w:highlight w:val="none"/>
              </w:rPr>
            </w:pPr>
            <w:r>
              <w:rPr>
                <w:rFonts w:hint="eastAsia" w:asciiTheme="majorEastAsia" w:hAnsiTheme="majorEastAsia" w:eastAsiaTheme="majorEastAsia"/>
                <w:b w:val="1"/>
                <w:color w:val="auto"/>
                <w:sz w:val="24"/>
                <w:highlight w:val="none"/>
              </w:rPr>
              <w:t>２時間</w:t>
            </w:r>
          </w:p>
        </w:tc>
      </w:tr>
      <w:tr>
        <w:trPr/>
        <w:tc>
          <w:tcPr>
            <w:tcW w:w="189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50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djustRightInd w:val="0"/>
              <w:snapToGrid w:val="0"/>
              <w:jc w:val="left"/>
              <w:rPr>
                <w:rFonts w:hint="eastAsia" w:asciiTheme="majorEastAsia" w:hAnsiTheme="majorEastAsia" w:eastAsiaTheme="majorEastAsia"/>
                <w:b w:val="1"/>
                <w:sz w:val="24"/>
                <w:highlight w:val="none"/>
              </w:rPr>
            </w:pPr>
            <w:r>
              <w:rPr>
                <w:rFonts w:hint="eastAsia" w:asciiTheme="majorEastAsia" w:hAnsiTheme="majorEastAsia" w:eastAsiaTheme="majorEastAsia"/>
                <w:b w:val="1"/>
                <w:color w:val="auto"/>
                <w:sz w:val="24"/>
                <w:highlight w:val="none"/>
              </w:rPr>
              <w:t>③１８時００分から２０時００分まで</w:t>
            </w:r>
          </w:p>
        </w:tc>
        <w:tc>
          <w:tcPr>
            <w:tcW w:w="2310" w:type="dxa"/>
            <w:vAlign w:val="center"/>
          </w:tcPr>
          <w:p>
            <w:pPr>
              <w:pStyle w:val="0"/>
              <w:adjustRightInd w:val="0"/>
              <w:snapToGrid w:val="0"/>
              <w:jc w:val="left"/>
              <w:rPr>
                <w:rFonts w:hint="eastAsia" w:asciiTheme="majorEastAsia" w:hAnsiTheme="majorEastAsia" w:eastAsiaTheme="majorEastAsia"/>
                <w:b w:val="1"/>
                <w:sz w:val="24"/>
                <w:highlight w:val="none"/>
              </w:rPr>
            </w:pPr>
            <w:r>
              <w:rPr>
                <w:rFonts w:hint="eastAsia" w:asciiTheme="majorEastAsia" w:hAnsiTheme="majorEastAsia" w:eastAsiaTheme="majorEastAsia"/>
                <w:b w:val="1"/>
                <w:color w:val="auto"/>
                <w:sz w:val="24"/>
                <w:highlight w:val="none"/>
              </w:rPr>
              <w:t>２時間</w:t>
            </w:r>
          </w:p>
        </w:tc>
      </w:tr>
    </w:tbl>
    <w:p>
      <w:pPr>
        <w:pStyle w:val="0"/>
        <w:adjustRightInd w:val="0"/>
        <w:snapToGrid w:val="0"/>
        <w:spacing w:line="240" w:lineRule="auto"/>
        <w:rPr>
          <w:rFonts w:hint="eastAsia" w:asciiTheme="majorEastAsia" w:hAnsiTheme="majorEastAsia" w:eastAsiaTheme="majorEastAsia"/>
          <w:b w:val="1"/>
          <w:color w:val="auto"/>
          <w:sz w:val="24"/>
        </w:rPr>
      </w:pPr>
    </w:p>
    <w:p>
      <w:pPr>
        <w:pStyle w:val="0"/>
        <w:adjustRightInd w:val="0"/>
        <w:snapToGrid w:val="0"/>
        <w:spacing w:line="240" w:lineRule="auto"/>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rPr>
        <w:t>５．</w:t>
      </w:r>
      <w:r>
        <w:rPr>
          <w:rFonts w:hint="eastAsia" w:asciiTheme="majorEastAsia" w:hAnsiTheme="majorEastAsia" w:eastAsiaTheme="majorEastAsia"/>
          <w:b w:val="1"/>
          <w:color w:val="auto"/>
          <w:sz w:val="24"/>
          <w:highlight w:val="none"/>
        </w:rPr>
        <w:t>使用申請</w:t>
      </w:r>
    </w:p>
    <w:p>
      <w:pPr>
        <w:pStyle w:val="0"/>
        <w:adjustRightInd w:val="0"/>
        <w:snapToGrid w:val="0"/>
        <w:spacing w:line="240" w:lineRule="auto"/>
        <w:ind w:firstLine="221" w:firstLineChars="10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sz w:val="24"/>
        </w:rPr>
        <w:t>申請書（</w:t>
      </w:r>
      <w:r>
        <w:rPr>
          <w:rFonts w:hint="eastAsia" w:asciiTheme="majorEastAsia" w:hAnsiTheme="majorEastAsia" w:eastAsiaTheme="majorEastAsia"/>
          <w:b w:val="1"/>
          <w:color w:val="auto"/>
          <w:sz w:val="24"/>
          <w:highlight w:val="none"/>
        </w:rPr>
        <w:t>消防庁舎会議室使用申請書兼決定書）に必要事項を記入し、使用日の１か月前の日から使用日の１週間前までに消防署に提出してください。</w:t>
      </w:r>
      <w:r>
        <w:rPr>
          <w:rFonts w:hint="eastAsia" w:asciiTheme="majorEastAsia" w:hAnsiTheme="majorEastAsia" w:eastAsiaTheme="majorEastAsia"/>
          <w:b w:val="1"/>
          <w:color w:val="auto"/>
          <w:sz w:val="24"/>
          <w:highlight w:val="none"/>
        </w:rPr>
        <w:t>FAX</w:t>
      </w:r>
      <w:r>
        <w:rPr>
          <w:rFonts w:hint="eastAsia" w:asciiTheme="majorEastAsia" w:hAnsiTheme="majorEastAsia" w:eastAsiaTheme="majorEastAsia"/>
          <w:b w:val="1"/>
          <w:color w:val="auto"/>
          <w:sz w:val="24"/>
          <w:highlight w:val="none"/>
        </w:rPr>
        <w:t>やメールでの申し込みも可能です。</w:t>
      </w:r>
    </w:p>
    <w:tbl>
      <w:tblPr>
        <w:tblStyle w:val="17"/>
        <w:tblW w:w="0" w:type="auto"/>
        <w:jc w:val="center"/>
        <w:tblInd w:w="0" w:type="dxa"/>
        <w:tblLayout w:type="fixed"/>
        <w:tblLook w:firstRow="1" w:lastRow="0" w:firstColumn="1" w:lastColumn="0" w:noHBand="0" w:noVBand="1" w:val="04A0"/>
      </w:tblPr>
      <w:tblGrid>
        <w:gridCol w:w="9244"/>
      </w:tblGrid>
      <w:tr>
        <w:trPr>
          <w:trHeight w:val="1989" w:hRule="atLeast"/>
        </w:trPr>
        <w:tc>
          <w:tcPr>
            <w:tcW w:w="9244" w:type="dxa"/>
            <w:vAlign w:val="center"/>
          </w:tcPr>
          <w:p>
            <w:pPr>
              <w:pStyle w:val="0"/>
              <w:adjustRightInd w:val="0"/>
              <w:snapToGrid w:val="0"/>
              <w:ind w:left="0" w:leftChars="0" w:firstLine="0" w:firstLineChars="100"/>
              <w:jc w:val="both"/>
              <w:rPr>
                <w:rFonts w:hint="eastAsia" w:asciiTheme="majorEastAsia" w:hAnsiTheme="majorEastAsia" w:eastAsiaTheme="majorEastAsia"/>
                <w:b w:val="1"/>
                <w:sz w:val="24"/>
              </w:rPr>
            </w:pPr>
            <w:r>
              <w:rPr>
                <w:rFonts w:hint="eastAsia" w:asciiTheme="majorEastAsia" w:hAnsiTheme="majorEastAsia" w:eastAsiaTheme="majorEastAsia"/>
                <w:b w:val="1"/>
                <w:sz w:val="24"/>
              </w:rPr>
              <w:t>▷直接の申し込みは、</w:t>
            </w:r>
            <w:bookmarkStart w:id="0" w:name="_GoBack"/>
            <w:bookmarkEnd w:id="0"/>
            <w:r>
              <w:rPr>
                <w:rFonts w:hint="eastAsia" w:asciiTheme="majorEastAsia" w:hAnsiTheme="majorEastAsia" w:eastAsiaTheme="majorEastAsia"/>
                <w:b w:val="1"/>
                <w:sz w:val="24"/>
              </w:rPr>
              <w:t>次の消防署、支署へ</w:t>
            </w:r>
          </w:p>
          <w:p>
            <w:pPr>
              <w:pStyle w:val="0"/>
              <w:adjustRightInd w:val="0"/>
              <w:snapToGrid w:val="0"/>
              <w:ind w:left="0" w:leftChars="0" w:firstLine="442" w:firstLineChars="200"/>
              <w:jc w:val="both"/>
              <w:rPr>
                <w:rFonts w:hint="eastAsia" w:asciiTheme="majorEastAsia" w:hAnsiTheme="majorEastAsia" w:eastAsiaTheme="majorEastAsia"/>
                <w:b w:val="1"/>
                <w:sz w:val="24"/>
              </w:rPr>
            </w:pPr>
            <w:r>
              <w:rPr>
                <w:rFonts w:hint="eastAsia" w:asciiTheme="majorEastAsia" w:hAnsiTheme="majorEastAsia" w:eastAsiaTheme="majorEastAsia"/>
                <w:b w:val="1"/>
                <w:sz w:val="24"/>
              </w:rPr>
              <w:t>・消防本部・消防署（登別市中央町６丁目１１番地　市役所第二庁舎２階）</w:t>
            </w:r>
          </w:p>
          <w:p>
            <w:pPr>
              <w:pStyle w:val="0"/>
              <w:adjustRightInd w:val="0"/>
              <w:snapToGrid w:val="0"/>
              <w:ind w:left="0" w:leftChars="0" w:firstLine="0" w:firstLineChars="200"/>
              <w:jc w:val="both"/>
              <w:rPr>
                <w:rFonts w:hint="eastAsia"/>
                <w:sz w:val="24"/>
              </w:rPr>
            </w:pPr>
            <w:r>
              <w:rPr>
                <w:rFonts w:hint="eastAsia" w:asciiTheme="majorEastAsia" w:hAnsiTheme="majorEastAsia" w:eastAsiaTheme="majorEastAsia"/>
                <w:b w:val="1"/>
                <w:sz w:val="24"/>
              </w:rPr>
              <w:t>・消防署東支署　　（登別市中登別町２０７番地）</w:t>
            </w:r>
          </w:p>
          <w:p>
            <w:pPr>
              <w:pStyle w:val="0"/>
              <w:adjustRightInd w:val="0"/>
              <w:snapToGrid w:val="0"/>
              <w:ind w:left="0" w:leftChars="0" w:firstLine="0" w:firstLineChars="200"/>
              <w:jc w:val="both"/>
              <w:rPr>
                <w:rFonts w:hint="eastAsia" w:asciiTheme="majorEastAsia" w:hAnsiTheme="majorEastAsia" w:eastAsiaTheme="majorEastAsia"/>
                <w:b w:val="1"/>
                <w:sz w:val="24"/>
              </w:rPr>
            </w:pPr>
            <w:r>
              <w:rPr>
                <w:rFonts w:hint="eastAsia" w:asciiTheme="majorEastAsia" w:hAnsiTheme="majorEastAsia" w:eastAsiaTheme="majorEastAsia"/>
                <w:b w:val="1"/>
                <w:sz w:val="24"/>
              </w:rPr>
              <w:t>・消防署鷲別支署　（登別市鷲別町３丁目５番地）</w:t>
            </w:r>
          </w:p>
          <w:p>
            <w:pPr>
              <w:pStyle w:val="0"/>
              <w:adjustRightInd w:val="0"/>
              <w:snapToGrid w:val="0"/>
              <w:ind w:left="0" w:leftChars="0" w:firstLine="0" w:firstLineChars="100"/>
              <w:rPr>
                <w:rFonts w:hint="eastAsia" w:asciiTheme="majorEastAsia" w:hAnsiTheme="majorEastAsia" w:eastAsiaTheme="majorEastAsia"/>
                <w:b w:val="1"/>
                <w:sz w:val="24"/>
              </w:rPr>
            </w:pPr>
            <w:r>
              <w:rPr>
                <w:rFonts w:hint="eastAsia" w:asciiTheme="majorEastAsia" w:hAnsiTheme="majorEastAsia" w:eastAsiaTheme="majorEastAsia"/>
                <w:b w:val="1"/>
                <w:sz w:val="24"/>
              </w:rPr>
              <w:t>▷ＦＡＸでの申し込みは、８４－２１２２へ</w:t>
            </w:r>
          </w:p>
          <w:p>
            <w:pPr>
              <w:pStyle w:val="0"/>
              <w:adjustRightInd w:val="0"/>
              <w:snapToGrid w:val="0"/>
              <w:ind w:left="0" w:leftChars="0" w:firstLine="0" w:firstLineChars="100"/>
              <w:rPr>
                <w:rFonts w:hint="eastAsia" w:asciiTheme="majorEastAsia" w:hAnsiTheme="majorEastAsia" w:eastAsiaTheme="majorEastAsia"/>
                <w:b w:val="1"/>
                <w:sz w:val="24"/>
              </w:rPr>
            </w:pPr>
            <w:r>
              <w:rPr>
                <w:rFonts w:hint="eastAsia" w:asciiTheme="majorEastAsia" w:hAnsiTheme="majorEastAsia" w:eastAsiaTheme="majorEastAsia"/>
                <w:b w:val="1"/>
                <w:sz w:val="24"/>
              </w:rPr>
              <w:t>▷メールでの申し込みは、</w:t>
            </w:r>
            <w:r>
              <w:rPr>
                <w:rFonts w:hint="eastAsia" w:asciiTheme="majorEastAsia" w:hAnsiTheme="majorEastAsia" w:eastAsiaTheme="majorEastAsia"/>
                <w:b w:val="1"/>
                <w:kern w:val="0"/>
                <w:sz w:val="24"/>
              </w:rPr>
              <w:t>east-firestation@city.noboribetsu.lg.jp</w:t>
            </w:r>
          </w:p>
        </w:tc>
      </w:tr>
    </w:tbl>
    <w:p>
      <w:pPr>
        <w:pStyle w:val="0"/>
        <w:adjustRightInd w:val="0"/>
        <w:snapToGrid w:val="0"/>
        <w:spacing w:line="240" w:lineRule="auto"/>
        <w:rPr>
          <w:rFonts w:hint="eastAsia" w:asciiTheme="majorEastAsia" w:hAnsiTheme="majorEastAsia" w:eastAsiaTheme="majorEastAsia"/>
          <w:b w:val="1"/>
          <w:color w:val="auto"/>
          <w:sz w:val="24"/>
          <w:highlight w:val="none"/>
        </w:rPr>
      </w:pPr>
    </w:p>
    <w:p>
      <w:pPr>
        <w:pStyle w:val="0"/>
        <w:adjustRightInd w:val="0"/>
        <w:snapToGrid w:val="0"/>
        <w:spacing w:line="240" w:lineRule="auto"/>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６．使用できないもの　</w:t>
      </w:r>
    </w:p>
    <w:p>
      <w:pPr>
        <w:pStyle w:val="0"/>
        <w:adjustRightInd w:val="0"/>
        <w:snapToGrid w:val="0"/>
        <w:spacing w:line="240" w:lineRule="auto"/>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（１）使用目的と異なる目的で使用するとき</w:t>
      </w:r>
    </w:p>
    <w:p>
      <w:pPr>
        <w:pStyle w:val="0"/>
        <w:adjustRightInd w:val="0"/>
        <w:snapToGrid w:val="0"/>
        <w:spacing w:line="240" w:lineRule="auto"/>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（２）政治、宗教に関する活動を目的とするもの</w:t>
      </w:r>
    </w:p>
    <w:p>
      <w:pPr>
        <w:pStyle w:val="0"/>
        <w:adjustRightInd w:val="0"/>
        <w:snapToGrid w:val="0"/>
        <w:spacing w:line="240" w:lineRule="auto"/>
        <w:ind w:left="442" w:hanging="442" w:hangingChars="20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（３）暴力団員による不当な行為の防止等に関する法律第２条第２号に掲げる暴力団その他集団</w:t>
      </w:r>
    </w:p>
    <w:p>
      <w:pPr>
        <w:pStyle w:val="0"/>
        <w:adjustRightInd w:val="0"/>
        <w:snapToGrid w:val="0"/>
        <w:spacing w:line="240" w:lineRule="auto"/>
        <w:ind w:left="0" w:leftChars="0" w:firstLine="442" w:firstLineChars="20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的に又は常習的に暴力的不法行為を行うおそれがある組織の利益になる活動と認められると</w:t>
      </w:r>
    </w:p>
    <w:p>
      <w:pPr>
        <w:pStyle w:val="0"/>
        <w:adjustRightInd w:val="0"/>
        <w:snapToGrid w:val="0"/>
        <w:spacing w:line="240" w:lineRule="auto"/>
        <w:ind w:left="0" w:leftChars="0" w:firstLine="442" w:firstLineChars="20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き</w:t>
      </w:r>
    </w:p>
    <w:p>
      <w:pPr>
        <w:pStyle w:val="0"/>
        <w:adjustRightInd w:val="0"/>
        <w:snapToGrid w:val="0"/>
        <w:spacing w:line="240" w:lineRule="auto"/>
        <w:ind w:left="0" w:leftChars="0" w:firstLine="0" w:firstLineChars="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（４）物品販売や商品ＰＲ等の営利を目的とするもの</w:t>
      </w:r>
    </w:p>
    <w:p>
      <w:pPr>
        <w:pStyle w:val="0"/>
        <w:adjustRightInd w:val="0"/>
        <w:snapToGrid w:val="0"/>
        <w:spacing w:line="240" w:lineRule="auto"/>
        <w:ind w:left="0" w:leftChars="0" w:hanging="480" w:hangingChars="20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（５）</w:t>
      </w:r>
      <w:r>
        <w:rPr>
          <w:rFonts w:hint="eastAsia" w:asciiTheme="majorEastAsia" w:hAnsiTheme="majorEastAsia" w:eastAsiaTheme="majorEastAsia"/>
          <w:b w:val="1"/>
          <w:color w:val="auto"/>
          <w:sz w:val="24"/>
        </w:rPr>
        <w:t>アルコールを伴う飲食（ただし、会議、研修等での水、お茶等の飲料水、災害時等緊急時</w:t>
      </w:r>
    </w:p>
    <w:p>
      <w:pPr>
        <w:pStyle w:val="0"/>
        <w:adjustRightInd w:val="0"/>
        <w:snapToGrid w:val="0"/>
        <w:spacing w:line="240" w:lineRule="auto"/>
        <w:ind w:left="382" w:leftChars="200" w:firstLine="0" w:firstLineChars="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rPr>
        <w:t>の飲食は、この限りではありません。）</w:t>
      </w:r>
    </w:p>
    <w:p>
      <w:pPr>
        <w:pStyle w:val="0"/>
        <w:adjustRightInd w:val="0"/>
        <w:snapToGrid w:val="0"/>
        <w:spacing w:line="240" w:lineRule="auto"/>
        <w:ind w:left="0" w:leftChars="0" w:hanging="480" w:hangingChars="20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rPr>
        <w:t>（６）火気又は危険物の使用を伴うもの</w:t>
      </w:r>
    </w:p>
    <w:p>
      <w:pPr>
        <w:pStyle w:val="0"/>
        <w:adjustRightInd w:val="0"/>
        <w:snapToGrid w:val="0"/>
        <w:spacing w:line="240" w:lineRule="auto"/>
        <w:ind w:left="0" w:leftChars="0" w:firstLine="0" w:firstLineChars="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rPr>
        <w:t>（７）</w:t>
      </w:r>
      <w:r>
        <w:rPr>
          <w:rFonts w:hint="eastAsia" w:asciiTheme="majorEastAsia" w:hAnsiTheme="majorEastAsia" w:eastAsiaTheme="majorEastAsia"/>
          <w:b w:val="1"/>
          <w:color w:val="auto"/>
          <w:sz w:val="24"/>
          <w:highlight w:val="none"/>
        </w:rPr>
        <w:t>運動等による振動や音楽など音を発するもの</w:t>
      </w:r>
    </w:p>
    <w:p>
      <w:pPr>
        <w:pStyle w:val="0"/>
        <w:adjustRightInd w:val="0"/>
        <w:snapToGrid w:val="0"/>
        <w:spacing w:line="240" w:lineRule="auto"/>
        <w:ind w:left="0" w:leftChars="0" w:firstLine="0" w:firstLineChars="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（８）未成年者のみで使用するもの</w:t>
      </w:r>
    </w:p>
    <w:p>
      <w:pPr>
        <w:pStyle w:val="0"/>
        <w:adjustRightInd w:val="0"/>
        <w:snapToGrid w:val="0"/>
        <w:spacing w:line="240" w:lineRule="auto"/>
        <w:ind w:left="0" w:leftChars="0" w:firstLine="0" w:firstLineChars="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rPr>
        <w:t>（９）動物等の搬入を伴うもの（</w:t>
      </w:r>
      <w:r>
        <w:rPr>
          <w:rFonts w:hint="eastAsia" w:asciiTheme="majorEastAsia" w:hAnsiTheme="majorEastAsia" w:eastAsiaTheme="majorEastAsia"/>
          <w:b w:val="1"/>
          <w:color w:val="auto"/>
          <w:sz w:val="24"/>
          <w:highlight w:val="none"/>
        </w:rPr>
        <w:t>盲導犬、聴導犬、介助犬を除く。）</w:t>
      </w:r>
    </w:p>
    <w:p>
      <w:pPr>
        <w:pStyle w:val="0"/>
        <w:adjustRightInd w:val="0"/>
        <w:snapToGrid w:val="0"/>
        <w:spacing w:line="240" w:lineRule="auto"/>
        <w:ind w:left="0" w:leftChars="0" w:firstLine="0" w:firstLineChars="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w:t>
      </w:r>
      <w:r>
        <w:rPr>
          <w:rFonts w:hint="eastAsia" w:asciiTheme="majorEastAsia" w:hAnsiTheme="majorEastAsia" w:eastAsiaTheme="majorEastAsia"/>
          <w:b w:val="1"/>
          <w:color w:val="auto"/>
          <w:sz w:val="24"/>
        </w:rPr>
        <w:t>１０</w:t>
      </w:r>
      <w:r>
        <w:rPr>
          <w:rFonts w:hint="eastAsia" w:asciiTheme="majorEastAsia" w:hAnsiTheme="majorEastAsia" w:eastAsiaTheme="majorEastAsia"/>
          <w:b w:val="1"/>
          <w:color w:val="auto"/>
          <w:sz w:val="24"/>
          <w:highlight w:val="none"/>
        </w:rPr>
        <w:t>）その他使用させることが適当でないと消防長が判断したもの</w:t>
      </w:r>
    </w:p>
    <w:p>
      <w:pPr>
        <w:pStyle w:val="0"/>
        <w:adjustRightInd w:val="0"/>
        <w:snapToGrid w:val="0"/>
        <w:spacing w:line="240" w:lineRule="auto"/>
        <w:ind w:left="0" w:leftChars="0" w:firstLine="0" w:firstLineChars="0"/>
        <w:rPr>
          <w:rFonts w:hint="eastAsia" w:asciiTheme="majorEastAsia" w:hAnsiTheme="majorEastAsia" w:eastAsiaTheme="majorEastAsia"/>
          <w:b w:val="1"/>
          <w:color w:val="auto"/>
          <w:sz w:val="24"/>
          <w:highlight w:val="none"/>
        </w:rPr>
      </w:pPr>
    </w:p>
    <w:p>
      <w:pPr>
        <w:pStyle w:val="0"/>
        <w:adjustRightInd w:val="0"/>
        <w:snapToGrid w:val="0"/>
        <w:spacing w:line="240" w:lineRule="auto"/>
        <w:ind w:left="0" w:leftChars="0" w:firstLine="0" w:firstLineChars="0"/>
        <w:rPr>
          <w:rFonts w:hint="eastAsia" w:asciiTheme="majorEastAsia" w:hAnsiTheme="majorEastAsia" w:eastAsiaTheme="majorEastAsia"/>
          <w:b w:val="1"/>
          <w:color w:val="auto"/>
          <w:sz w:val="24"/>
          <w:highlight w:val="none"/>
        </w:rPr>
      </w:pPr>
      <w:r>
        <w:rPr>
          <w:rFonts w:hint="eastAsia" w:asciiTheme="majorEastAsia" w:hAnsiTheme="majorEastAsia" w:eastAsiaTheme="majorEastAsia"/>
          <w:b w:val="1"/>
          <w:color w:val="auto"/>
          <w:sz w:val="24"/>
          <w:highlight w:val="none"/>
        </w:rPr>
        <w:t>７．庁舎１階平面図（会議室位置図）</w:t>
      </w:r>
    </w:p>
    <w:p>
      <w:pPr>
        <w:pStyle w:val="0"/>
        <w:adjustRightInd w:val="0"/>
        <w:snapToGrid w:val="0"/>
        <w:spacing w:line="240" w:lineRule="auto"/>
        <w:ind w:left="0" w:leftChars="0" w:firstLine="0" w:firstLineChars="0"/>
        <w:rPr>
          <w:rFonts w:hint="eastAsia" w:asciiTheme="majorEastAsia" w:hAnsiTheme="majorEastAsia" w:eastAsiaTheme="majorEastAsia"/>
          <w:color w:val="auto"/>
          <w:sz w:val="24"/>
          <w:highlight w:val="none"/>
        </w:rPr>
      </w:pPr>
      <w:r>
        <w:rPr>
          <w:rFonts w:hint="eastAsia"/>
        </w:rPr>
        <w:drawing>
          <wp:anchor simplePos="0" relativeHeight="2" behindDoc="0" locked="0" layoutInCell="1" hidden="0" allowOverlap="1">
            <wp:simplePos x="0" y="0"/>
            <wp:positionH relativeFrom="page">
              <wp:posOffset>873125</wp:posOffset>
            </wp:positionH>
            <wp:positionV relativeFrom="page">
              <wp:posOffset>2138045</wp:posOffset>
            </wp:positionV>
            <wp:extent cx="5899785" cy="3140075"/>
            <wp:effectExtent l="19050" t="19050" r="19050" b="19050"/>
            <wp:wrapNone/>
            <wp:docPr id="1026" name="図 1"/>
            <a:graphic xmlns:a="http://schemas.openxmlformats.org/drawingml/2006/main">
              <a:graphicData uri="http://schemas.openxmlformats.org/drawingml/2006/picture">
                <pic:pic xmlns:pic="http://schemas.openxmlformats.org/drawingml/2006/picture">
                  <pic:nvPicPr>
                    <pic:cNvPr id="1026" name="図 1"/>
                    <pic:cNvPicPr>
                      <a:picLocks noChangeAspect="1"/>
                    </pic:cNvPicPr>
                  </pic:nvPicPr>
                  <pic:blipFill>
                    <a:blip r:embed="rId5"/>
                    <a:srcRect l="4169" t="25586" r="52853" b="19095"/>
                    <a:stretch>
                      <a:fillRect/>
                    </a:stretch>
                  </pic:blipFill>
                  <pic:spPr>
                    <a:xfrm>
                      <a:off x="0" y="0"/>
                      <a:ext cx="5899785" cy="3140075"/>
                    </a:xfrm>
                    <a:prstGeom prst="rect">
                      <a:avLst/>
                    </a:prstGeom>
                    <a:noFill/>
                    <a:ln>
                      <a:solidFill>
                        <a:schemeClr val="tx1"/>
                      </a:solidFill>
                    </a:ln>
                  </pic:spPr>
                </pic:pic>
              </a:graphicData>
            </a:graphic>
          </wp:anchor>
        </w:drawing>
      </w:r>
    </w:p>
    <w:p>
      <w:pPr>
        <w:pStyle w:val="0"/>
        <w:adjustRightInd w:val="0"/>
        <w:snapToGrid w:val="0"/>
        <w:spacing w:line="240" w:lineRule="auto"/>
        <w:rPr>
          <w:rFonts w:hint="eastAsia" w:asciiTheme="majorEastAsia" w:hAnsiTheme="majorEastAsia" w:eastAsiaTheme="majorEastAsia"/>
          <w:color w:val="auto"/>
          <w:sz w:val="24"/>
        </w:rPr>
      </w:pPr>
    </w:p>
    <w:p>
      <w:pPr>
        <w:pStyle w:val="0"/>
        <w:adjustRightInd w:val="0"/>
        <w:snapToGrid w:val="0"/>
        <w:spacing w:line="240" w:lineRule="auto"/>
        <w:rPr>
          <w:rFonts w:hint="eastAsia" w:asciiTheme="majorEastAsia" w:hAnsiTheme="majorEastAsia" w:eastAsiaTheme="majorEastAsia"/>
          <w:color w:val="auto"/>
          <w:sz w:val="24"/>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3338195</wp:posOffset>
                </wp:positionH>
                <wp:positionV relativeFrom="paragraph">
                  <wp:posOffset>175895</wp:posOffset>
                </wp:positionV>
                <wp:extent cx="1287145" cy="1045210"/>
                <wp:effectExtent l="15875" t="15875" r="24130" b="16510"/>
                <wp:wrapNone/>
                <wp:docPr id="1027" name="オブジェクト 0"/>
                <a:graphic xmlns:a="http://schemas.openxmlformats.org/drawingml/2006/main">
                  <a:graphicData uri="http://schemas.microsoft.com/office/word/2010/wordprocessingShape">
                    <wps:wsp>
                      <wps:cNvPr id="1027" name="オブジェクト 0"/>
                      <wps:cNvSpPr/>
                      <wps:spPr>
                        <a:xfrm>
                          <a:off x="0" y="0"/>
                          <a:ext cx="1287145" cy="1045210"/>
                        </a:xfrm>
                        <a:prstGeom prst="ellipse">
                          <a:avLst/>
                        </a:prstGeom>
                        <a:noFill/>
                        <a:ln w="28575" cap="flat" cmpd="sng" algn="ctr">
                          <a:solidFill>
                            <a:schemeClr val="tx1"/>
                          </a:solidFill>
                          <a:prstDash val="sysDot"/>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5.65pt;mso-wrap-distance-bottom:0pt;margin-top:13.85pt;mso-position-vertical-relative:text;mso-position-horizontal-relative:text;position:absolute;height:82.3pt;mso-wrap-distance-top:0pt;width:101.35pt;mso-wrap-distance-left:5.65pt;margin-left:262.85000000000002pt;z-index:3;" o:spid="_x0000_s1027" o:allowincell="t" o:allowoverlap="t" filled="f" stroked="t" strokecolor="#000000 [3213]" strokeweight="2.25pt" o:spt="3">
                <v:fill/>
                <v:stroke linestyle="single" miterlimit="8" endcap="flat" dashstyle="shortdot" filltype="solid"/>
                <v:textbox style="layout-flow:horizontal;"/>
                <v:imagedata o:title=""/>
                <w10:wrap type="none" anchorx="text" anchory="text"/>
              </v:oval>
            </w:pict>
          </mc:Fallback>
        </mc:AlternateContent>
      </w:r>
    </w:p>
    <w:p>
      <w:pPr>
        <w:pStyle w:val="0"/>
        <w:adjustRightInd w:val="0"/>
        <w:snapToGrid w:val="0"/>
        <w:spacing w:line="240" w:lineRule="auto"/>
        <w:rPr>
          <w:rFonts w:hint="eastAsia" w:asciiTheme="majorEastAsia" w:hAnsiTheme="majorEastAsia" w:eastAsiaTheme="majorEastAsia"/>
          <w:color w:val="auto"/>
          <w:sz w:val="24"/>
        </w:rPr>
      </w:pPr>
    </w:p>
    <w:p>
      <w:pPr>
        <w:pStyle w:val="0"/>
        <w:adjustRightInd w:val="0"/>
        <w:snapToGrid w:val="0"/>
        <w:spacing w:line="240" w:lineRule="auto"/>
        <w:rPr>
          <w:rFonts w:hint="eastAsia" w:asciiTheme="majorEastAsia" w:hAnsiTheme="majorEastAsia" w:eastAsiaTheme="majorEastAsia"/>
          <w:color w:val="auto"/>
          <w:sz w:val="24"/>
        </w:rPr>
      </w:pPr>
    </w:p>
    <w:p>
      <w:pPr>
        <w:pStyle w:val="0"/>
        <w:adjustRightInd w:val="0"/>
        <w:snapToGrid w:val="0"/>
        <w:spacing w:line="240" w:lineRule="auto"/>
        <w:rPr>
          <w:rFonts w:hint="eastAsia" w:asciiTheme="majorEastAsia" w:hAnsiTheme="majorEastAsia" w:eastAsiaTheme="majorEastAsia"/>
          <w:color w:val="auto"/>
          <w:sz w:val="24"/>
        </w:rPr>
      </w:pPr>
    </w:p>
    <w:p>
      <w:pPr>
        <w:pStyle w:val="0"/>
        <w:adjustRightInd w:val="0"/>
        <w:snapToGrid w:val="0"/>
        <w:spacing w:line="240" w:lineRule="auto"/>
        <w:rPr>
          <w:rFonts w:hint="eastAsia" w:asciiTheme="majorEastAsia" w:hAnsiTheme="majorEastAsia" w:eastAsiaTheme="majorEastAsia"/>
          <w:color w:val="auto"/>
          <w:sz w:val="24"/>
        </w:rPr>
      </w:pPr>
    </w:p>
    <w:p>
      <w:pPr>
        <w:pStyle w:val="0"/>
        <w:adjustRightInd w:val="0"/>
        <w:snapToGrid w:val="0"/>
        <w:spacing w:line="240" w:lineRule="auto"/>
        <w:jc w:val="center"/>
        <w:rPr>
          <w:rFonts w:hint="eastAsia" w:asciiTheme="majorEastAsia" w:hAnsiTheme="majorEastAsia" w:eastAsiaTheme="majorEastAsia"/>
          <w:color w:val="auto"/>
          <w:sz w:val="24"/>
        </w:rPr>
      </w:pPr>
    </w:p>
    <w:p>
      <w:pPr>
        <w:pStyle w:val="0"/>
        <w:adjustRightInd w:val="0"/>
        <w:snapToGrid w:val="0"/>
        <w:spacing w:line="240" w:lineRule="auto"/>
        <w:rPr>
          <w:rFonts w:hint="eastAsia" w:asciiTheme="majorEastAsia" w:hAnsiTheme="majorEastAsia" w:eastAsiaTheme="majorEastAsia"/>
          <w:color w:val="auto"/>
          <w:sz w:val="24"/>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4155440</wp:posOffset>
                </wp:positionH>
                <wp:positionV relativeFrom="paragraph">
                  <wp:posOffset>100965</wp:posOffset>
                </wp:positionV>
                <wp:extent cx="0" cy="1668780"/>
                <wp:effectExtent l="73025" t="15240" r="95885" b="31115"/>
                <wp:wrapNone/>
                <wp:docPr id="1028" name="オブジェクト 0"/>
                <a:graphic xmlns:a="http://schemas.openxmlformats.org/drawingml/2006/main">
                  <a:graphicData uri="http://schemas.microsoft.com/office/word/2010/wordprocessingShape">
                    <wps:wsp>
                      <wps:cNvPr id="1028" name="オブジェクト 0"/>
                      <wps:cNvSpPr/>
                      <wps:spPr>
                        <a:xfrm>
                          <a:off x="0" y="0"/>
                          <a:ext cx="0" cy="1668780"/>
                        </a:xfrm>
                        <a:prstGeom prst="line">
                          <a:avLst/>
                        </a:prstGeom>
                        <a:ln w="38100" cmpd="sng">
                          <a:solidFill>
                            <a:schemeClr val="tx1"/>
                          </a:solidFill>
                          <a:prstDash val="sysDot"/>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 o:spid="_x0000_s1028" o:allowincell="t" o:allowoverlap="t" filled="f" stroked="t" strokecolor="#000000 [3213]" strokeweight="3pt" o:spt="20" from="327.20000000000005pt,7.95pt" to="327.20000000000005pt,139.35pt">
                <v:fill/>
                <v:stroke linestyle="single" miterlimit="8" endcap="flat" dashstyle="shortdot" filltype="solid" endarrow="block"/>
                <v:textbox style="layout-flow:horizontal;"/>
                <v:imagedata o:title=""/>
                <w10:wrap type="none" anchorx="text" anchory="text"/>
              </v:line>
            </w:pict>
          </mc:Fallback>
        </mc:AlternateContent>
      </w:r>
    </w:p>
    <w:p>
      <w:pPr>
        <w:pStyle w:val="0"/>
        <w:adjustRightInd w:val="0"/>
        <w:snapToGrid w:val="0"/>
        <w:spacing w:line="240" w:lineRule="auto"/>
        <w:rPr>
          <w:rFonts w:hint="eastAsia" w:asciiTheme="majorEastAsia" w:hAnsiTheme="majorEastAsia" w:eastAsiaTheme="majorEastAsia"/>
          <w:color w:val="auto"/>
          <w:sz w:val="24"/>
        </w:rPr>
      </w:pPr>
    </w:p>
    <w:p>
      <w:pPr>
        <w:pStyle w:val="0"/>
        <w:adjustRightInd w:val="0"/>
        <w:snapToGrid w:val="0"/>
        <w:spacing w:line="240" w:lineRule="auto"/>
        <w:rPr>
          <w:rFonts w:hint="eastAsia" w:asciiTheme="majorEastAsia" w:hAnsiTheme="majorEastAsia" w:eastAsiaTheme="majorEastAsia"/>
          <w:color w:val="auto"/>
          <w:sz w:val="24"/>
        </w:rPr>
      </w:pPr>
    </w:p>
    <w:p>
      <w:pPr>
        <w:pStyle w:val="0"/>
        <w:adjustRightInd w:val="0"/>
        <w:snapToGrid w:val="0"/>
        <w:spacing w:line="240" w:lineRule="auto"/>
        <w:rPr>
          <w:rFonts w:hint="eastAsia" w:asciiTheme="majorEastAsia" w:hAnsiTheme="majorEastAsia" w:eastAsiaTheme="majorEastAsia"/>
          <w:color w:val="auto"/>
          <w:sz w:val="24"/>
        </w:rPr>
      </w:pPr>
    </w:p>
    <w:p>
      <w:pPr>
        <w:pStyle w:val="0"/>
        <w:adjustRightInd w:val="0"/>
        <w:snapToGrid w:val="0"/>
        <w:spacing w:line="240" w:lineRule="auto"/>
        <w:rPr>
          <w:rFonts w:hint="eastAsia" w:asciiTheme="majorEastAsia" w:hAnsiTheme="majorEastAsia" w:eastAsiaTheme="majorEastAsia"/>
          <w:color w:val="auto"/>
          <w:sz w:val="24"/>
        </w:rPr>
      </w:pPr>
    </w:p>
    <w:p>
      <w:pPr>
        <w:pStyle w:val="0"/>
        <w:adjustRightInd w:val="0"/>
        <w:snapToGrid w:val="0"/>
        <w:spacing w:line="240" w:lineRule="auto"/>
        <w:rPr>
          <w:rFonts w:hint="eastAsia" w:asciiTheme="majorEastAsia" w:hAnsiTheme="majorEastAsia" w:eastAsiaTheme="majorEastAsia"/>
          <w:color w:val="auto"/>
          <w:sz w:val="24"/>
        </w:rPr>
      </w:pPr>
    </w:p>
    <w:p>
      <w:pPr>
        <w:pStyle w:val="0"/>
        <w:adjustRightInd w:val="0"/>
        <w:snapToGrid w:val="0"/>
        <w:spacing w:line="240" w:lineRule="auto"/>
        <w:rPr>
          <w:rFonts w:hint="eastAsia" w:asciiTheme="majorEastAsia" w:hAnsiTheme="majorEastAsia" w:eastAsiaTheme="majorEastAsia"/>
          <w:color w:val="auto"/>
          <w:sz w:val="24"/>
        </w:rPr>
      </w:pPr>
    </w:p>
    <w:p>
      <w:pPr>
        <w:pStyle w:val="0"/>
        <w:adjustRightInd w:val="0"/>
        <w:snapToGrid w:val="0"/>
        <w:spacing w:line="240" w:lineRule="auto"/>
        <w:rPr>
          <w:rFonts w:hint="eastAsia" w:asciiTheme="majorEastAsia" w:hAnsiTheme="majorEastAsia" w:eastAsiaTheme="majorEastAsia"/>
          <w:color w:val="auto"/>
          <w:sz w:val="24"/>
        </w:rPr>
      </w:pPr>
    </w:p>
    <w:p>
      <w:pPr>
        <w:pStyle w:val="0"/>
        <w:adjustRightInd w:val="0"/>
        <w:snapToGrid w:val="0"/>
        <w:spacing w:line="240" w:lineRule="auto"/>
        <w:rPr>
          <w:rFonts w:hint="eastAsia" w:asciiTheme="majorEastAsia" w:hAnsiTheme="majorEastAsia" w:eastAsiaTheme="majorEastAsia"/>
          <w:color w:val="auto"/>
          <w:sz w:val="24"/>
        </w:rPr>
      </w:pPr>
    </w:p>
    <w:p>
      <w:pPr>
        <w:pStyle w:val="0"/>
        <w:adjustRightInd w:val="0"/>
        <w:snapToGrid w:val="0"/>
        <w:spacing w:line="240" w:lineRule="auto"/>
        <w:rPr>
          <w:rFonts w:hint="eastAsia" w:asciiTheme="majorEastAsia" w:hAnsiTheme="majorEastAsia" w:eastAsiaTheme="majorEastAsia"/>
          <w:b w:val="1"/>
          <w:color w:val="auto"/>
          <w:sz w:val="24"/>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2991485</wp:posOffset>
                </wp:positionH>
                <wp:positionV relativeFrom="paragraph">
                  <wp:posOffset>25400</wp:posOffset>
                </wp:positionV>
                <wp:extent cx="1405890" cy="43878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1405890" cy="4387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24"/>
                              </w:rPr>
                            </w:pPr>
                            <w:r>
                              <w:rPr>
                                <w:rFonts w:hint="eastAsia"/>
                                <w:b w:val="1"/>
                                <w:sz w:val="24"/>
                              </w:rPr>
                              <w:t>【拡大図】</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pt;mso-position-vertical-relative:text;mso-position-horizontal-relative:text;v-text-anchor:middle;position:absolute;height:34.54pt;mso-wrap-distance-top:0pt;width:110.7pt;mso-wrap-distance-left:5.65pt;margin-left:235.55pt;z-index:5;"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24"/>
                        </w:rPr>
                      </w:pPr>
                      <w:r>
                        <w:rPr>
                          <w:rFonts w:hint="eastAsia"/>
                          <w:b w:val="1"/>
                          <w:sz w:val="24"/>
                        </w:rPr>
                        <w:t>【拡大図】</w:t>
                      </w:r>
                    </w:p>
                  </w:txbxContent>
                </v:textbox>
                <v:imagedata o:title=""/>
                <w10:wrap type="none" anchorx="text" anchory="text"/>
              </v:shape>
            </w:pict>
          </mc:Fallback>
        </mc:AlternateContent>
      </w:r>
      <w:r>
        <w:rPr>
          <w:rFonts w:hint="eastAsia"/>
        </w:rPr>
        <w:drawing>
          <wp:anchor simplePos="0" relativeHeight="6" behindDoc="0" locked="0" layoutInCell="1" hidden="0" allowOverlap="1">
            <wp:simplePos x="0" y="0"/>
            <wp:positionH relativeFrom="column">
              <wp:posOffset>2863215</wp:posOffset>
            </wp:positionH>
            <wp:positionV relativeFrom="paragraph">
              <wp:posOffset>15875</wp:posOffset>
            </wp:positionV>
            <wp:extent cx="3223895" cy="2207895"/>
            <wp:effectExtent l="19050" t="19050" r="19050" b="19050"/>
            <wp:wrapSquare wrapText="bothSides"/>
            <wp:docPr id="1030" name="図 11"/>
            <a:graphic xmlns:a="http://schemas.openxmlformats.org/drawingml/2006/main">
              <a:graphicData uri="http://schemas.openxmlformats.org/drawingml/2006/picture">
                <pic:pic xmlns:pic="http://schemas.openxmlformats.org/drawingml/2006/picture">
                  <pic:nvPicPr>
                    <pic:cNvPr id="1030" name="図 11"/>
                    <pic:cNvPicPr>
                      <a:picLocks noChangeAspect="1"/>
                    </pic:cNvPicPr>
                  </pic:nvPicPr>
                  <pic:blipFill>
                    <a:blip r:embed="rId6"/>
                    <a:srcRect l="20360" t="30185" r="40625" b="20033"/>
                    <a:stretch>
                      <a:fillRect/>
                    </a:stretch>
                  </pic:blipFill>
                  <pic:spPr>
                    <a:xfrm>
                      <a:off x="0" y="0"/>
                      <a:ext cx="3223895" cy="2207895"/>
                    </a:xfrm>
                    <a:prstGeom prst="rect">
                      <a:avLst/>
                    </a:prstGeom>
                    <a:noFill/>
                    <a:ln>
                      <a:solidFill>
                        <a:schemeClr val="tx1"/>
                      </a:solidFill>
                    </a:ln>
                  </pic:spPr>
                </pic:pic>
              </a:graphicData>
            </a:graphic>
          </wp:anchor>
        </w:drawing>
      </w:r>
      <w:r>
        <w:rPr>
          <w:rFonts w:hint="eastAsia" w:asciiTheme="majorEastAsia" w:hAnsiTheme="majorEastAsia" w:eastAsiaTheme="majorEastAsia"/>
          <w:b w:val="1"/>
          <w:color w:val="auto"/>
          <w:sz w:val="24"/>
        </w:rPr>
        <w:t>８．使用に際しての留意事項</w:t>
      </w:r>
    </w:p>
    <w:p>
      <w:pPr>
        <w:pStyle w:val="0"/>
        <w:adjustRightInd w:val="0"/>
        <w:snapToGrid w:val="0"/>
        <w:spacing w:line="240" w:lineRule="auto"/>
        <w:ind w:leftChars="0" w:firstLine="0" w:firstLineChars="0"/>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（１）庁舎内・敷地内は禁煙です。</w:t>
      </w:r>
    </w:p>
    <w:p>
      <w:pPr>
        <w:pStyle w:val="0"/>
        <w:tabs>
          <w:tab w:val="left" w:leader="none" w:pos="4657"/>
        </w:tabs>
        <w:adjustRightInd w:val="0"/>
        <w:snapToGrid w:val="0"/>
        <w:spacing w:line="240" w:lineRule="auto"/>
        <w:ind w:left="0" w:leftChars="0" w:hanging="480" w:hangingChars="200"/>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（２）女性用トイレは多目的トイレとなります。</w:t>
      </w:r>
    </w:p>
    <w:p>
      <w:pPr>
        <w:pStyle w:val="0"/>
        <w:tabs>
          <w:tab w:val="left" w:leader="none" w:pos="4657"/>
        </w:tabs>
        <w:adjustRightInd w:val="0"/>
        <w:snapToGrid w:val="0"/>
        <w:spacing w:line="240" w:lineRule="auto"/>
        <w:ind w:left="0" w:leftChars="0" w:hanging="6000" w:hangingChars="2500"/>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（３）ゴミはお持ち帰りください。</w:t>
      </w:r>
    </w:p>
    <w:p>
      <w:pPr>
        <w:pStyle w:val="0"/>
        <w:tabs>
          <w:tab w:val="left" w:leader="none" w:pos="4657"/>
        </w:tabs>
        <w:adjustRightInd w:val="0"/>
        <w:snapToGrid w:val="0"/>
        <w:spacing w:line="240" w:lineRule="auto"/>
        <w:ind w:left="0" w:leftChars="0" w:hanging="5760" w:hangingChars="2400"/>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（４）施設、備品等を破損しないようお</w:t>
      </w:r>
    </w:p>
    <w:p>
      <w:pPr>
        <w:pStyle w:val="0"/>
        <w:tabs>
          <w:tab w:val="left" w:leader="none" w:pos="4657"/>
        </w:tabs>
        <w:adjustRightInd w:val="0"/>
        <w:snapToGrid w:val="0"/>
        <w:spacing w:line="240" w:lineRule="auto"/>
        <w:ind w:left="5700" w:leftChars="200" w:hanging="5280" w:hangingChars="2200"/>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願いします。</w:t>
      </w:r>
    </w:p>
    <w:p>
      <w:pPr>
        <w:pStyle w:val="0"/>
        <w:tabs>
          <w:tab w:val="left" w:leader="none" w:pos="4657"/>
        </w:tabs>
        <w:adjustRightInd w:val="0"/>
        <w:snapToGrid w:val="0"/>
        <w:spacing w:line="240" w:lineRule="auto"/>
        <w:ind w:leftChars="0" w:firstLine="0" w:firstLineChars="0"/>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（５）使用時間は厳守してください。</w:t>
      </w:r>
    </w:p>
    <w:p>
      <w:pPr>
        <w:pStyle w:val="0"/>
        <w:adjustRightInd w:val="0"/>
        <w:snapToGrid w:val="0"/>
        <w:spacing w:line="240" w:lineRule="auto"/>
        <w:ind w:left="0" w:leftChars="0" w:hanging="449" w:hangingChars="187"/>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（６）使用後は、照明の電源、窓の施錠を確認し、机・椅子等は使用前の状態に戻してください。</w:t>
      </w:r>
    </w:p>
    <w:p>
      <w:pPr>
        <w:pStyle w:val="0"/>
        <w:adjustRightInd w:val="0"/>
        <w:snapToGrid w:val="0"/>
        <w:spacing w:line="240" w:lineRule="auto"/>
        <w:ind w:left="0" w:leftChars="0" w:firstLine="0" w:firstLineChars="0"/>
        <w:rPr>
          <w:rFonts w:hint="eastAsia" w:asciiTheme="majorEastAsia" w:hAnsiTheme="majorEastAsia" w:eastAsiaTheme="majorEastAsia"/>
          <w:b w:val="1"/>
          <w:color w:val="auto"/>
          <w:sz w:val="24"/>
          <w:highlight w:val="none"/>
        </w:rPr>
      </w:pPr>
    </w:p>
    <w:p>
      <w:pPr>
        <w:pStyle w:val="0"/>
        <w:adjustRightInd w:val="0"/>
        <w:snapToGrid w:val="0"/>
        <w:spacing w:line="240" w:lineRule="auto"/>
        <w:ind w:leftChars="0" w:firstLineChars="0"/>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９．駐車場の使用について</w:t>
      </w:r>
    </w:p>
    <w:p>
      <w:pPr>
        <w:pStyle w:val="0"/>
        <w:adjustRightInd w:val="0"/>
        <w:snapToGrid w:val="0"/>
        <w:spacing w:line="240" w:lineRule="auto"/>
        <w:ind w:leftChars="0" w:firstLineChars="0"/>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（１）車、バイク、自転車は、消防庁舎の北側の駐車場をご使用ください。</w:t>
      </w:r>
    </w:p>
    <w:p>
      <w:pPr>
        <w:pStyle w:val="0"/>
        <w:adjustRightInd w:val="0"/>
        <w:snapToGrid w:val="0"/>
        <w:spacing w:line="240" w:lineRule="auto"/>
        <w:ind w:left="0" w:leftChars="0" w:firstLine="0" w:firstLineChars="0"/>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（２）お体の不自由な方は、来庁者玄関正面の駐車場をご使用ください。</w:t>
      </w:r>
    </w:p>
    <w:p>
      <w:pPr>
        <w:pStyle w:val="0"/>
        <w:adjustRightInd w:val="0"/>
        <w:snapToGrid w:val="0"/>
        <w:spacing w:line="240" w:lineRule="auto"/>
        <w:ind w:left="0" w:leftChars="0" w:firstLine="0" w:firstLineChars="0"/>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（３）駐車台数に限りがありますので、使用申請時にご確認ください。</w:t>
      </w:r>
    </w:p>
    <w:p>
      <w:pPr>
        <w:pStyle w:val="0"/>
        <w:adjustRightInd w:val="0"/>
        <w:snapToGrid w:val="0"/>
        <w:spacing w:line="240" w:lineRule="auto"/>
        <w:ind w:left="0" w:leftChars="0" w:hanging="480" w:hangingChars="200"/>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（４）駐車場内で起きたトラブル、事故、破損、盗難等につきましては、一切責任を負いかねま</w:t>
      </w:r>
    </w:p>
    <w:p>
      <w:pPr>
        <w:pStyle w:val="0"/>
        <w:adjustRightInd w:val="0"/>
        <w:snapToGrid w:val="0"/>
        <w:spacing w:line="240" w:lineRule="auto"/>
        <w:ind w:left="382" w:leftChars="200" w:firstLine="0" w:firstLineChars="0"/>
        <w:rPr>
          <w:rFonts w:hint="eastAsia" w:asciiTheme="majorEastAsia" w:hAnsiTheme="majorEastAsia" w:eastAsiaTheme="majorEastAsia"/>
          <w:b w:val="1"/>
          <w:color w:val="auto"/>
          <w:sz w:val="24"/>
        </w:rPr>
      </w:pPr>
      <w:r>
        <w:rPr>
          <w:rFonts w:hint="eastAsia" w:asciiTheme="majorEastAsia" w:hAnsiTheme="majorEastAsia" w:eastAsiaTheme="majorEastAsia"/>
          <w:b w:val="1"/>
          <w:color w:val="auto"/>
          <w:sz w:val="24"/>
        </w:rPr>
        <w:t>すので、ご了承ください。</w:t>
      </w:r>
    </w:p>
    <w:p>
      <w:pPr>
        <w:pStyle w:val="0"/>
        <w:adjustRightInd w:val="0"/>
        <w:snapToGrid w:val="0"/>
        <w:spacing w:line="240" w:lineRule="auto"/>
        <w:ind w:left="382" w:leftChars="200" w:firstLine="0" w:firstLineChars="0"/>
        <w:rPr>
          <w:rFonts w:hint="eastAsia" w:asciiTheme="majorEastAsia" w:hAnsiTheme="majorEastAsia" w:eastAsiaTheme="majorEastAsia"/>
          <w:b w:val="1"/>
          <w:color w:val="auto"/>
          <w:sz w:val="24"/>
        </w:rPr>
      </w:pPr>
    </w:p>
    <w:p>
      <w:pPr>
        <w:pStyle w:val="0"/>
        <w:adjustRightInd w:val="0"/>
        <w:snapToGrid w:val="0"/>
        <w:spacing w:line="240" w:lineRule="auto"/>
        <w:ind w:left="0" w:leftChars="0" w:right="0" w:rightChars="0" w:firstLine="3978" w:firstLineChars="1800"/>
        <w:jc w:val="left"/>
        <w:rPr>
          <w:rFonts w:hint="eastAsia" w:asciiTheme="majorEastAsia" w:hAnsiTheme="majorEastAsia" w:eastAsiaTheme="majorEastAsia"/>
          <w:color w:val="auto"/>
          <w:sz w:val="24"/>
        </w:rPr>
      </w:pPr>
      <w:r>
        <w:rPr>
          <w:rFonts w:hint="eastAsia" w:asciiTheme="majorEastAsia" w:hAnsiTheme="majorEastAsia" w:eastAsiaTheme="majorEastAsia"/>
          <w:b w:val="1"/>
          <w:color w:val="auto"/>
          <w:sz w:val="24"/>
        </w:rPr>
        <w:t>《問い合わせ》　消防本部　　　電話　８５－９６１１</w:t>
      </w:r>
    </w:p>
    <w:p>
      <w:pPr>
        <w:pStyle w:val="0"/>
        <w:adjustRightInd w:val="0"/>
        <w:snapToGrid w:val="0"/>
        <w:spacing w:line="240" w:lineRule="auto"/>
        <w:ind w:left="0" w:leftChars="0" w:firstLine="5746" w:firstLineChars="2600"/>
        <w:jc w:val="left"/>
        <w:rPr>
          <w:rFonts w:hint="eastAsia"/>
          <w:color w:val="auto"/>
          <w:sz w:val="24"/>
        </w:rPr>
      </w:pPr>
      <w:r>
        <w:rPr>
          <w:rFonts w:hint="eastAsia" w:asciiTheme="majorEastAsia" w:hAnsiTheme="majorEastAsia" w:eastAsiaTheme="majorEastAsia"/>
          <w:b w:val="1"/>
          <w:color w:val="auto"/>
          <w:sz w:val="24"/>
        </w:rPr>
        <w:t>消防署東支署　電話　</w:t>
      </w:r>
      <w:r>
        <w:rPr>
          <w:rFonts w:hint="eastAsia" w:asciiTheme="majorEastAsia" w:hAnsiTheme="majorEastAsia" w:eastAsiaTheme="majorEastAsia"/>
          <w:b w:val="1"/>
          <w:sz w:val="24"/>
        </w:rPr>
        <w:t>８３ー９１１９</w:t>
      </w:r>
    </w:p>
    <w:sectPr>
      <w:pgSz w:w="11906" w:h="16838"/>
      <w:pgMar w:top="1440" w:right="1080" w:bottom="1440" w:left="1080" w:header="851" w:footer="992" w:gutter="0"/>
      <w:cols w:space="720"/>
      <w:textDirection w:val="lrTb"/>
      <w:docGrid w:type="linesAndChars" w:linePitch="290" w:charSpace="-38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AR浪漫明朝体U">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displayBackgroundShape/>
  <w:bordersDoNotSurroundHeader/>
  <w:bordersDoNotSurroundFooter/>
  <w:defaultTabStop w:val="840"/>
  <w:defaultTableStyle w:val="17"/>
  <w:drawingGridHorizontalSpacing w:val="190"/>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media/image2.png" Id="rId6"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1840</TotalTime>
  <Pages>2</Pages>
  <Words>6</Words>
  <Characters>1384</Characters>
  <Application>JUST Note</Application>
  <Lines>247</Lines>
  <Paragraphs>64</Paragraphs>
  <CharactersWithSpaces>1410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三好 一也</dc:creator>
  <cp:lastModifiedBy>三好 一也</cp:lastModifiedBy>
  <cp:lastPrinted>2020-03-30T05:23:26Z</cp:lastPrinted>
  <dcterms:created xsi:type="dcterms:W3CDTF">2018-10-25T06:12:00Z</dcterms:created>
  <dcterms:modified xsi:type="dcterms:W3CDTF">2020-10-06T04:50:18Z</dcterms:modified>
  <cp:revision>113</cp:revision>
</cp:coreProperties>
</file>